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5FA33" w14:textId="31128904" w:rsidR="008E2DA8" w:rsidRDefault="008E2DA8" w:rsidP="000B2C94">
      <w:pPr>
        <w:spacing w:after="0" w:line="240" w:lineRule="auto"/>
        <w:jc w:val="center"/>
        <w:rPr>
          <w:rFonts w:ascii="Arial" w:hAnsi="Arial" w:cs="Arial"/>
          <w:b/>
          <w:bCs/>
        </w:rPr>
      </w:pPr>
    </w:p>
    <w:p w14:paraId="2F1F2EDA" w14:textId="77777777" w:rsidR="000B2C94" w:rsidRDefault="000B2C94" w:rsidP="000B2C94">
      <w:pPr>
        <w:spacing w:after="0" w:line="240" w:lineRule="auto"/>
        <w:jc w:val="center"/>
        <w:rPr>
          <w:rFonts w:ascii="Arial" w:hAnsi="Arial" w:cs="Arial"/>
          <w:b/>
          <w:bCs/>
        </w:rPr>
      </w:pPr>
    </w:p>
    <w:p w14:paraId="473C01EA" w14:textId="08C7DF8E" w:rsidR="00FD7587" w:rsidRPr="007F5922" w:rsidRDefault="00C97D84" w:rsidP="000B2C94">
      <w:pPr>
        <w:spacing w:after="0" w:line="240" w:lineRule="auto"/>
        <w:jc w:val="center"/>
        <w:rPr>
          <w:rFonts w:ascii="Arial" w:hAnsi="Arial" w:cs="Arial"/>
          <w:b/>
          <w:bCs/>
          <w:sz w:val="28"/>
          <w:szCs w:val="28"/>
        </w:rPr>
      </w:pPr>
      <w:r w:rsidRPr="007F5922">
        <w:rPr>
          <w:rFonts w:ascii="Arial" w:hAnsi="Arial" w:cs="Arial"/>
          <w:b/>
          <w:bCs/>
          <w:sz w:val="28"/>
          <w:szCs w:val="28"/>
        </w:rPr>
        <w:t>&lt;</w:t>
      </w:r>
      <w:r w:rsidRPr="007F5922">
        <w:rPr>
          <w:rFonts w:ascii="Arial" w:hAnsi="Arial" w:cs="Arial"/>
          <w:b/>
          <w:bCs/>
          <w:color w:val="FF0000"/>
          <w:sz w:val="28"/>
          <w:szCs w:val="28"/>
        </w:rPr>
        <w:t>insert stakeholder’s name</w:t>
      </w:r>
      <w:r w:rsidRPr="007F5922">
        <w:rPr>
          <w:rFonts w:ascii="Arial" w:hAnsi="Arial" w:cs="Arial"/>
          <w:b/>
          <w:bCs/>
          <w:sz w:val="28"/>
          <w:szCs w:val="28"/>
        </w:rPr>
        <w:t>&gt;</w:t>
      </w:r>
      <w:r w:rsidRPr="007F5922">
        <w:rPr>
          <w:rFonts w:ascii="Arial" w:hAnsi="Arial" w:cs="Arial"/>
          <w:b/>
          <w:bCs/>
        </w:rPr>
        <w:t xml:space="preserve"> </w:t>
      </w:r>
      <w:r w:rsidR="006D0823" w:rsidRPr="007F5922">
        <w:rPr>
          <w:rFonts w:ascii="Arial" w:hAnsi="Arial" w:cs="Arial"/>
          <w:b/>
          <w:bCs/>
          <w:sz w:val="28"/>
          <w:szCs w:val="28"/>
        </w:rPr>
        <w:t xml:space="preserve">Comments on </w:t>
      </w:r>
      <w:r w:rsidR="00F405C8" w:rsidRPr="007F5922">
        <w:rPr>
          <w:rFonts w:ascii="Arial" w:hAnsi="Arial" w:cs="Arial"/>
          <w:b/>
          <w:bCs/>
          <w:sz w:val="28"/>
          <w:szCs w:val="28"/>
        </w:rPr>
        <w:t xml:space="preserve">the </w:t>
      </w:r>
      <w:r w:rsidR="006D0823" w:rsidRPr="007F5922">
        <w:rPr>
          <w:rFonts w:ascii="Arial" w:hAnsi="Arial" w:cs="Arial"/>
          <w:b/>
          <w:bCs/>
          <w:sz w:val="28"/>
          <w:szCs w:val="28"/>
        </w:rPr>
        <w:t xml:space="preserve">Proposed </w:t>
      </w:r>
      <w:r w:rsidR="00841584" w:rsidRPr="007F5922">
        <w:rPr>
          <w:rFonts w:ascii="Arial" w:hAnsi="Arial" w:cs="Arial"/>
          <w:b/>
          <w:bCs/>
          <w:sz w:val="28"/>
          <w:szCs w:val="28"/>
        </w:rPr>
        <w:t>Departmen</w:t>
      </w:r>
      <w:r w:rsidR="008E2DA8" w:rsidRPr="007F5922">
        <w:rPr>
          <w:rFonts w:ascii="Arial" w:hAnsi="Arial" w:cs="Arial"/>
          <w:b/>
          <w:bCs/>
          <w:sz w:val="28"/>
          <w:szCs w:val="28"/>
        </w:rPr>
        <w:t>t</w:t>
      </w:r>
      <w:r w:rsidR="00336EBD" w:rsidRPr="007F5922">
        <w:rPr>
          <w:rFonts w:ascii="Arial" w:hAnsi="Arial" w:cs="Arial"/>
          <w:b/>
          <w:bCs/>
          <w:sz w:val="28"/>
          <w:szCs w:val="28"/>
        </w:rPr>
        <w:t xml:space="preserve"> Circular on </w:t>
      </w:r>
    </w:p>
    <w:p w14:paraId="5DA0D086" w14:textId="2F2ABC19" w:rsidR="00F41113" w:rsidRPr="00874B15" w:rsidRDefault="00074573" w:rsidP="00F41113">
      <w:pPr>
        <w:pStyle w:val="p2"/>
        <w:tabs>
          <w:tab w:val="left" w:pos="284"/>
          <w:tab w:val="left" w:pos="567"/>
          <w:tab w:val="left" w:pos="851"/>
          <w:tab w:val="left" w:pos="1134"/>
        </w:tabs>
        <w:jc w:val="center"/>
        <w:rPr>
          <w:rFonts w:ascii="Arial" w:hAnsi="Arial" w:cs="Arial"/>
          <w:b/>
          <w:bCs/>
          <w:color w:val="auto"/>
          <w:sz w:val="24"/>
          <w:szCs w:val="24"/>
        </w:rPr>
      </w:pPr>
      <w:r w:rsidRPr="007F5922">
        <w:rPr>
          <w:rFonts w:ascii="Arial" w:hAnsi="Arial" w:cs="Arial"/>
          <w:b/>
          <w:bCs/>
          <w:sz w:val="28"/>
          <w:szCs w:val="28"/>
        </w:rPr>
        <w:t>"</w:t>
      </w:r>
      <w:r w:rsidR="00F41113" w:rsidRPr="00F41113">
        <w:rPr>
          <w:rFonts w:ascii="Arial" w:hAnsi="Arial" w:cs="Arial"/>
          <w:b/>
          <w:bCs/>
          <w:sz w:val="24"/>
          <w:szCs w:val="24"/>
        </w:rPr>
        <w:t xml:space="preserve"> </w:t>
      </w:r>
      <w:r w:rsidR="00F41113">
        <w:rPr>
          <w:rFonts w:ascii="Arial" w:hAnsi="Arial" w:cs="Arial"/>
          <w:b/>
          <w:bCs/>
          <w:color w:val="auto"/>
          <w:sz w:val="24"/>
          <w:szCs w:val="24"/>
        </w:rPr>
        <w:t xml:space="preserve">PRESCRIBING THE </w:t>
      </w:r>
      <w:r w:rsidR="00F41113" w:rsidRPr="00874B15">
        <w:rPr>
          <w:rFonts w:ascii="Arial" w:hAnsi="Arial" w:cs="Arial"/>
          <w:b/>
          <w:bCs/>
          <w:color w:val="auto"/>
          <w:sz w:val="24"/>
          <w:szCs w:val="24"/>
        </w:rPr>
        <w:t xml:space="preserve">AMENDMENTS TO </w:t>
      </w:r>
      <w:r w:rsidR="00F41113">
        <w:rPr>
          <w:rFonts w:ascii="Arial" w:hAnsi="Arial" w:cs="Arial"/>
          <w:b/>
          <w:bCs/>
          <w:color w:val="auto"/>
          <w:sz w:val="24"/>
          <w:szCs w:val="24"/>
        </w:rPr>
        <w:t>DEPARTMENT CIRCULAR NO. DC2017-12-0015, OTHERWISE KNOWN AS “</w:t>
      </w:r>
      <w:r w:rsidR="00F41113" w:rsidRPr="00874B15">
        <w:rPr>
          <w:rFonts w:ascii="Arial" w:hAnsi="Arial" w:cs="Arial"/>
          <w:b/>
          <w:bCs/>
          <w:color w:val="auto"/>
          <w:sz w:val="24"/>
          <w:szCs w:val="24"/>
        </w:rPr>
        <w:t>THE RENEWABLE PORTFOLIO STANDARDS (RPS) RULES FOR ON-GRID AREAS</w:t>
      </w:r>
      <w:r w:rsidR="00F41113">
        <w:rPr>
          <w:rFonts w:ascii="Arial" w:hAnsi="Arial" w:cs="Arial"/>
          <w:b/>
          <w:bCs/>
          <w:color w:val="auto"/>
          <w:sz w:val="24"/>
          <w:szCs w:val="24"/>
        </w:rPr>
        <w:t>”</w:t>
      </w:r>
    </w:p>
    <w:p w14:paraId="443CAE23" w14:textId="47DD1729" w:rsidR="008E2DA8" w:rsidRPr="007F5922" w:rsidRDefault="008E2DA8" w:rsidP="0017218C">
      <w:pPr>
        <w:spacing w:after="0" w:line="240" w:lineRule="auto"/>
        <w:jc w:val="center"/>
        <w:rPr>
          <w:rFonts w:ascii="Arial" w:hAnsi="Arial" w:cs="Arial"/>
        </w:rPr>
      </w:pPr>
    </w:p>
    <w:tbl>
      <w:tblPr>
        <w:tblStyle w:val="TableGrid"/>
        <w:tblW w:w="14663" w:type="dxa"/>
        <w:tblInd w:w="1129" w:type="dxa"/>
        <w:tblLook w:val="04A0" w:firstRow="1" w:lastRow="0" w:firstColumn="1" w:lastColumn="0" w:noHBand="0" w:noVBand="1"/>
      </w:tblPr>
      <w:tblGrid>
        <w:gridCol w:w="4542"/>
        <w:gridCol w:w="5144"/>
        <w:gridCol w:w="4977"/>
      </w:tblGrid>
      <w:tr w:rsidR="00C97D84" w:rsidRPr="007F5922" w14:paraId="250AB371" w14:textId="1798CFFF" w:rsidTr="006818EF">
        <w:trPr>
          <w:trHeight w:val="395"/>
        </w:trPr>
        <w:tc>
          <w:tcPr>
            <w:tcW w:w="4542" w:type="dxa"/>
            <w:vAlign w:val="center"/>
          </w:tcPr>
          <w:p w14:paraId="5327084D" w14:textId="7FF6B440" w:rsidR="00C97D84" w:rsidRPr="007F5922" w:rsidRDefault="00C97D84" w:rsidP="002A07D0">
            <w:pPr>
              <w:jc w:val="center"/>
              <w:rPr>
                <w:rFonts w:ascii="Arial" w:hAnsi="Arial" w:cs="Arial"/>
                <w:b/>
                <w:bCs/>
              </w:rPr>
            </w:pPr>
            <w:r w:rsidRPr="007F5922">
              <w:rPr>
                <w:rFonts w:ascii="Arial" w:hAnsi="Arial" w:cs="Arial"/>
                <w:b/>
                <w:bCs/>
              </w:rPr>
              <w:t>Section</w:t>
            </w:r>
          </w:p>
        </w:tc>
        <w:tc>
          <w:tcPr>
            <w:tcW w:w="5144" w:type="dxa"/>
            <w:vAlign w:val="center"/>
          </w:tcPr>
          <w:p w14:paraId="1B7650E9" w14:textId="6D26B2A4" w:rsidR="00C97D84" w:rsidRPr="007F5922" w:rsidRDefault="00C97D84" w:rsidP="002A07D0">
            <w:pPr>
              <w:jc w:val="center"/>
              <w:rPr>
                <w:rFonts w:ascii="Arial" w:hAnsi="Arial" w:cs="Arial"/>
                <w:b/>
                <w:bCs/>
              </w:rPr>
            </w:pPr>
            <w:r w:rsidRPr="007F5922">
              <w:rPr>
                <w:rFonts w:ascii="Arial" w:hAnsi="Arial" w:cs="Arial"/>
                <w:b/>
                <w:bCs/>
              </w:rPr>
              <w:t>Comments/ Recommendations</w:t>
            </w:r>
          </w:p>
        </w:tc>
        <w:tc>
          <w:tcPr>
            <w:tcW w:w="4977" w:type="dxa"/>
            <w:vAlign w:val="center"/>
          </w:tcPr>
          <w:p w14:paraId="5C702A00" w14:textId="1C93CCDB" w:rsidR="00C97D84" w:rsidRPr="007F5922" w:rsidRDefault="00C97D84" w:rsidP="008E2DA8">
            <w:pPr>
              <w:jc w:val="center"/>
              <w:rPr>
                <w:rFonts w:ascii="Arial" w:hAnsi="Arial" w:cs="Arial"/>
                <w:b/>
                <w:bCs/>
              </w:rPr>
            </w:pPr>
            <w:r w:rsidRPr="007F5922">
              <w:rPr>
                <w:rFonts w:ascii="Arial" w:hAnsi="Arial" w:cs="Arial"/>
                <w:b/>
                <w:bCs/>
              </w:rPr>
              <w:t>Proposed/ Suggested Revisions</w:t>
            </w:r>
          </w:p>
        </w:tc>
      </w:tr>
      <w:tr w:rsidR="00C97D84" w:rsidRPr="007F5922" w14:paraId="219FB7F3" w14:textId="4D49580B" w:rsidTr="006818EF">
        <w:trPr>
          <w:trHeight w:val="1115"/>
        </w:trPr>
        <w:tc>
          <w:tcPr>
            <w:tcW w:w="4542" w:type="dxa"/>
          </w:tcPr>
          <w:p w14:paraId="41CDC239" w14:textId="77777777" w:rsidR="00F41113" w:rsidRPr="00FE5401" w:rsidRDefault="00F41113" w:rsidP="00F41113">
            <w:pPr>
              <w:ind w:right="-151"/>
              <w:jc w:val="both"/>
              <w:rPr>
                <w:rFonts w:ascii="Arial" w:hAnsi="Arial" w:cs="Arial"/>
              </w:rPr>
            </w:pPr>
            <w:proofErr w:type="gramStart"/>
            <w:r w:rsidRPr="00FE5401">
              <w:rPr>
                <w:rFonts w:ascii="Arial" w:hAnsi="Arial" w:cs="Arial"/>
                <w:b/>
              </w:rPr>
              <w:t>WHEREAS</w:t>
            </w:r>
            <w:r w:rsidRPr="00FE5401">
              <w:rPr>
                <w:rFonts w:ascii="Arial" w:hAnsi="Arial" w:cs="Arial"/>
              </w:rPr>
              <w:t>,</w:t>
            </w:r>
            <w:proofErr w:type="gramEnd"/>
            <w:r w:rsidRPr="00FE5401">
              <w:rPr>
                <w:rFonts w:ascii="Arial" w:hAnsi="Arial" w:cs="Arial"/>
              </w:rPr>
              <w:t xml:space="preserve"> Republic Act No. (RA) 7638 or the “Department of Energy (DOE) Act of 1992” declares as a policy of State, among others, to ensure a continuous, adequate, and economic supply of energy through the integrated and intensive exploration, production, management, and development of the country’s indigenous energy resources;</w:t>
            </w:r>
          </w:p>
          <w:p w14:paraId="3AA15155" w14:textId="75170DB0" w:rsidR="00C97D84" w:rsidRPr="007F5922" w:rsidRDefault="00C97D84" w:rsidP="0093203B">
            <w:pPr>
              <w:jc w:val="both"/>
              <w:rPr>
                <w:rFonts w:ascii="Arial" w:hAnsi="Arial" w:cs="Arial"/>
              </w:rPr>
            </w:pPr>
          </w:p>
        </w:tc>
        <w:tc>
          <w:tcPr>
            <w:tcW w:w="5144" w:type="dxa"/>
          </w:tcPr>
          <w:p w14:paraId="4E5EB056" w14:textId="77777777" w:rsidR="00C97D84" w:rsidRPr="007F5922" w:rsidRDefault="00C97D84" w:rsidP="002F6EA0">
            <w:pPr>
              <w:jc w:val="center"/>
              <w:rPr>
                <w:rFonts w:ascii="Arial" w:hAnsi="Arial" w:cs="Arial"/>
              </w:rPr>
            </w:pPr>
          </w:p>
        </w:tc>
        <w:tc>
          <w:tcPr>
            <w:tcW w:w="4977" w:type="dxa"/>
          </w:tcPr>
          <w:p w14:paraId="11C371D8" w14:textId="77777777" w:rsidR="00C97D84" w:rsidRPr="007F5922" w:rsidRDefault="00C97D84" w:rsidP="002F6EA0">
            <w:pPr>
              <w:jc w:val="center"/>
              <w:rPr>
                <w:rFonts w:ascii="Arial" w:hAnsi="Arial" w:cs="Arial"/>
              </w:rPr>
            </w:pPr>
          </w:p>
        </w:tc>
      </w:tr>
      <w:tr w:rsidR="00C97D84" w:rsidRPr="007F5922" w14:paraId="240020DE" w14:textId="2A26B28F" w:rsidTr="007F5922">
        <w:trPr>
          <w:trHeight w:val="881"/>
        </w:trPr>
        <w:tc>
          <w:tcPr>
            <w:tcW w:w="4542" w:type="dxa"/>
            <w:vAlign w:val="center"/>
          </w:tcPr>
          <w:p w14:paraId="2206D504" w14:textId="77777777" w:rsidR="00F41113" w:rsidRPr="00FE5401" w:rsidRDefault="00F41113" w:rsidP="00F41113">
            <w:pPr>
              <w:ind w:right="-151"/>
              <w:jc w:val="both"/>
              <w:rPr>
                <w:rFonts w:ascii="Arial" w:hAnsi="Arial" w:cs="Arial"/>
              </w:rPr>
            </w:pPr>
            <w:proofErr w:type="gramStart"/>
            <w:r w:rsidRPr="00FE5401">
              <w:rPr>
                <w:rFonts w:ascii="Arial" w:hAnsi="Arial" w:cs="Arial"/>
                <w:b/>
              </w:rPr>
              <w:t>WHEREAS</w:t>
            </w:r>
            <w:r w:rsidRPr="00FE5401">
              <w:rPr>
                <w:rFonts w:ascii="Arial" w:hAnsi="Arial" w:cs="Arial"/>
              </w:rPr>
              <w:t>,</w:t>
            </w:r>
            <w:proofErr w:type="gramEnd"/>
            <w:r w:rsidRPr="00FE5401">
              <w:rPr>
                <w:rFonts w:ascii="Arial" w:hAnsi="Arial" w:cs="Arial"/>
              </w:rPr>
              <w:t xml:space="preserve"> RA 9136 or the “Electric Power Industry Reform Act of 2001” (EPIRA) declares the policy of the State to ensure the quality, reliability, security and affordability of the supply of electric power;</w:t>
            </w:r>
          </w:p>
          <w:p w14:paraId="7B26C3F4" w14:textId="77777777" w:rsidR="00F41113" w:rsidRPr="00FE5401" w:rsidRDefault="00F41113" w:rsidP="00F41113">
            <w:pPr>
              <w:ind w:right="-151"/>
              <w:jc w:val="both"/>
              <w:rPr>
                <w:rFonts w:ascii="Arial" w:hAnsi="Arial" w:cs="Arial"/>
                <w:b/>
              </w:rPr>
            </w:pPr>
          </w:p>
          <w:p w14:paraId="19386F1D" w14:textId="77777777" w:rsidR="00F41113" w:rsidRPr="00FE5401" w:rsidRDefault="00F41113" w:rsidP="00F41113">
            <w:pPr>
              <w:pStyle w:val="p2"/>
              <w:tabs>
                <w:tab w:val="left" w:pos="284"/>
                <w:tab w:val="left" w:pos="567"/>
                <w:tab w:val="left" w:pos="851"/>
                <w:tab w:val="left" w:pos="1134"/>
              </w:tabs>
              <w:jc w:val="both"/>
              <w:rPr>
                <w:rFonts w:ascii="Arial" w:eastAsia="Book Antiqua" w:hAnsi="Arial" w:cs="Arial"/>
                <w:color w:val="auto"/>
                <w:sz w:val="24"/>
                <w:szCs w:val="24"/>
              </w:rPr>
            </w:pPr>
            <w:r w:rsidRPr="00FE5401">
              <w:rPr>
                <w:rFonts w:ascii="Arial" w:hAnsi="Arial" w:cs="Arial"/>
                <w:b/>
                <w:bCs/>
                <w:color w:val="auto"/>
                <w:sz w:val="24"/>
                <w:szCs w:val="24"/>
              </w:rPr>
              <w:t>WHEREAS</w:t>
            </w:r>
            <w:r w:rsidRPr="00FE5401">
              <w:rPr>
                <w:rFonts w:ascii="Arial" w:hAnsi="Arial" w:cs="Arial"/>
                <w:color w:val="auto"/>
                <w:sz w:val="24"/>
                <w:szCs w:val="24"/>
              </w:rPr>
              <w:t xml:space="preserve">, Republic Act (RA) No. 9513, otherwise known as the “Renewable Energy Act of 2008” or the “RE Act,” declares as a policy of the State to increase the utilization of RE by institutionalizing the development of national and local capabilities in the use of RE systems, and promoting their efficient and cost-effective commercial application by providing fiscal and non-fiscal </w:t>
            </w:r>
            <w:proofErr w:type="gramStart"/>
            <w:r w:rsidRPr="00FE5401">
              <w:rPr>
                <w:rFonts w:ascii="Arial" w:hAnsi="Arial" w:cs="Arial"/>
                <w:color w:val="auto"/>
                <w:sz w:val="24"/>
                <w:szCs w:val="24"/>
              </w:rPr>
              <w:t>incentives;</w:t>
            </w:r>
            <w:proofErr w:type="gramEnd"/>
          </w:p>
          <w:p w14:paraId="0FB5D5B2" w14:textId="36A70737" w:rsidR="00C97D84" w:rsidRPr="007F5922" w:rsidRDefault="00C97D84" w:rsidP="00377AFE">
            <w:pPr>
              <w:tabs>
                <w:tab w:val="left" w:pos="188"/>
              </w:tabs>
              <w:ind w:left="720"/>
              <w:jc w:val="both"/>
              <w:rPr>
                <w:rFonts w:ascii="Arial" w:hAnsi="Arial" w:cs="Arial"/>
              </w:rPr>
            </w:pPr>
          </w:p>
        </w:tc>
        <w:tc>
          <w:tcPr>
            <w:tcW w:w="5144" w:type="dxa"/>
          </w:tcPr>
          <w:p w14:paraId="516B7F51" w14:textId="77777777" w:rsidR="00C97D84" w:rsidRPr="007F5922" w:rsidRDefault="00C97D84" w:rsidP="002F6EA0">
            <w:pPr>
              <w:jc w:val="center"/>
              <w:rPr>
                <w:rFonts w:ascii="Arial" w:hAnsi="Arial" w:cs="Arial"/>
              </w:rPr>
            </w:pPr>
          </w:p>
        </w:tc>
        <w:tc>
          <w:tcPr>
            <w:tcW w:w="4977" w:type="dxa"/>
          </w:tcPr>
          <w:p w14:paraId="299CF0E4" w14:textId="77777777" w:rsidR="00C97D84" w:rsidRPr="007F5922" w:rsidRDefault="00C97D84" w:rsidP="002F6EA0">
            <w:pPr>
              <w:jc w:val="center"/>
              <w:rPr>
                <w:rFonts w:ascii="Arial" w:hAnsi="Arial" w:cs="Arial"/>
              </w:rPr>
            </w:pPr>
          </w:p>
        </w:tc>
      </w:tr>
      <w:tr w:rsidR="00C97D84" w:rsidRPr="007F5922" w14:paraId="2E20D9AF" w14:textId="5D0E021C" w:rsidTr="006818EF">
        <w:trPr>
          <w:trHeight w:val="1430"/>
        </w:trPr>
        <w:tc>
          <w:tcPr>
            <w:tcW w:w="4542" w:type="dxa"/>
            <w:vAlign w:val="center"/>
          </w:tcPr>
          <w:p w14:paraId="0B9F7871" w14:textId="77777777" w:rsidR="00F41113" w:rsidRPr="00FE5401" w:rsidRDefault="00F41113" w:rsidP="00F41113">
            <w:pPr>
              <w:pStyle w:val="p2"/>
              <w:tabs>
                <w:tab w:val="left" w:pos="284"/>
                <w:tab w:val="left" w:pos="567"/>
                <w:tab w:val="left" w:pos="851"/>
                <w:tab w:val="left" w:pos="1134"/>
              </w:tabs>
              <w:jc w:val="both"/>
              <w:rPr>
                <w:rFonts w:ascii="Arial" w:hAnsi="Arial" w:cs="Arial"/>
                <w:color w:val="auto"/>
                <w:sz w:val="24"/>
                <w:szCs w:val="24"/>
              </w:rPr>
            </w:pPr>
            <w:r w:rsidRPr="00FE5401">
              <w:rPr>
                <w:rFonts w:ascii="Arial" w:hAnsi="Arial" w:cs="Arial"/>
                <w:b/>
                <w:bCs/>
                <w:color w:val="auto"/>
                <w:sz w:val="24"/>
                <w:szCs w:val="24"/>
              </w:rPr>
              <w:lastRenderedPageBreak/>
              <w:t>WHEREAS</w:t>
            </w:r>
            <w:r w:rsidRPr="00FE5401">
              <w:rPr>
                <w:rFonts w:ascii="Arial" w:hAnsi="Arial" w:cs="Arial"/>
                <w:color w:val="auto"/>
                <w:sz w:val="24"/>
                <w:szCs w:val="24"/>
              </w:rPr>
              <w:t>, pursuant to Section 6 of the RE Act, the DOE upon recommendation of the National Renewable Energy Board (NREB), promulgated Department Circular (DC) No. DC2017-12-0015, titled “Promulgating the Rules and Guidelines Governing the Establishment of the Renewable Portfolio Standards for On-Grid Areas,” otherwise known as the “RPS On-Grid Rules”</w:t>
            </w:r>
          </w:p>
          <w:p w14:paraId="16077020" w14:textId="127F918C" w:rsidR="00C97D84" w:rsidRPr="007F5922" w:rsidRDefault="00C97D84" w:rsidP="00C97D84">
            <w:pPr>
              <w:jc w:val="both"/>
              <w:rPr>
                <w:rFonts w:ascii="Arial" w:hAnsi="Arial" w:cs="Arial"/>
              </w:rPr>
            </w:pPr>
          </w:p>
        </w:tc>
        <w:tc>
          <w:tcPr>
            <w:tcW w:w="5144" w:type="dxa"/>
          </w:tcPr>
          <w:p w14:paraId="63E39D92" w14:textId="77777777" w:rsidR="00C97D84" w:rsidRPr="007F5922" w:rsidRDefault="00C97D84" w:rsidP="002F6EA0">
            <w:pPr>
              <w:jc w:val="center"/>
              <w:rPr>
                <w:rFonts w:ascii="Arial" w:hAnsi="Arial" w:cs="Arial"/>
              </w:rPr>
            </w:pPr>
          </w:p>
        </w:tc>
        <w:tc>
          <w:tcPr>
            <w:tcW w:w="4977" w:type="dxa"/>
          </w:tcPr>
          <w:p w14:paraId="7D73E22E" w14:textId="77777777" w:rsidR="00C97D84" w:rsidRPr="007F5922" w:rsidRDefault="00C97D84" w:rsidP="002F6EA0">
            <w:pPr>
              <w:jc w:val="center"/>
              <w:rPr>
                <w:rFonts w:ascii="Arial" w:hAnsi="Arial" w:cs="Arial"/>
              </w:rPr>
            </w:pPr>
          </w:p>
        </w:tc>
      </w:tr>
      <w:tr w:rsidR="00C97D84" w:rsidRPr="007F5922" w14:paraId="31B69615" w14:textId="6CB6FDA3" w:rsidTr="006818EF">
        <w:trPr>
          <w:trHeight w:val="1160"/>
        </w:trPr>
        <w:tc>
          <w:tcPr>
            <w:tcW w:w="4542" w:type="dxa"/>
            <w:vAlign w:val="center"/>
          </w:tcPr>
          <w:p w14:paraId="3624C53B" w14:textId="77777777" w:rsidR="00F41113" w:rsidRPr="00FE5401" w:rsidRDefault="00F41113" w:rsidP="00F41113">
            <w:pPr>
              <w:pStyle w:val="p2"/>
              <w:tabs>
                <w:tab w:val="left" w:pos="284"/>
                <w:tab w:val="left" w:pos="567"/>
                <w:tab w:val="left" w:pos="851"/>
                <w:tab w:val="left" w:pos="1134"/>
              </w:tabs>
              <w:jc w:val="both"/>
              <w:rPr>
                <w:rFonts w:ascii="Arial" w:hAnsi="Arial" w:cs="Arial"/>
                <w:color w:val="auto"/>
                <w:sz w:val="24"/>
                <w:szCs w:val="24"/>
              </w:rPr>
            </w:pPr>
            <w:proofErr w:type="gramStart"/>
            <w:r w:rsidRPr="00FE5401">
              <w:rPr>
                <w:rFonts w:ascii="Arial" w:hAnsi="Arial" w:cs="Arial"/>
                <w:b/>
                <w:bCs/>
                <w:color w:val="auto"/>
                <w:sz w:val="24"/>
                <w:szCs w:val="24"/>
              </w:rPr>
              <w:t>WHEREAS</w:t>
            </w:r>
            <w:r w:rsidRPr="00FE5401">
              <w:rPr>
                <w:rFonts w:ascii="Arial" w:hAnsi="Arial" w:cs="Arial"/>
                <w:color w:val="auto"/>
                <w:sz w:val="24"/>
                <w:szCs w:val="24"/>
              </w:rPr>
              <w:t>,</w:t>
            </w:r>
            <w:proofErr w:type="gramEnd"/>
            <w:r w:rsidRPr="00FE5401">
              <w:rPr>
                <w:rFonts w:ascii="Arial" w:hAnsi="Arial" w:cs="Arial"/>
                <w:color w:val="auto"/>
                <w:sz w:val="24"/>
                <w:szCs w:val="24"/>
              </w:rPr>
              <w:t xml:space="preserve"> the Philippine Energy Plan 2020-2040 and the National Renewable Energy Program (NREP) 2020-2040, have set the goal of attaining 35% RE share in power generation mix by 2030 and 50% by 2040;</w:t>
            </w:r>
          </w:p>
          <w:p w14:paraId="2214D3B8" w14:textId="33959E0F" w:rsidR="00C97D84" w:rsidRPr="007F5922" w:rsidRDefault="00C97D84" w:rsidP="00E73808">
            <w:pPr>
              <w:ind w:left="720"/>
              <w:rPr>
                <w:rFonts w:ascii="Arial" w:hAnsi="Arial" w:cs="Arial"/>
                <w:color w:val="000000"/>
              </w:rPr>
            </w:pPr>
          </w:p>
        </w:tc>
        <w:tc>
          <w:tcPr>
            <w:tcW w:w="5144" w:type="dxa"/>
          </w:tcPr>
          <w:p w14:paraId="055890C5" w14:textId="77777777" w:rsidR="00C97D84" w:rsidRPr="007F5922" w:rsidRDefault="00C97D84" w:rsidP="002F6EA0">
            <w:pPr>
              <w:jc w:val="center"/>
              <w:rPr>
                <w:rFonts w:ascii="Arial" w:hAnsi="Arial" w:cs="Arial"/>
              </w:rPr>
            </w:pPr>
          </w:p>
        </w:tc>
        <w:tc>
          <w:tcPr>
            <w:tcW w:w="4977" w:type="dxa"/>
          </w:tcPr>
          <w:p w14:paraId="432D52AC" w14:textId="77777777" w:rsidR="00C97D84" w:rsidRPr="007F5922" w:rsidRDefault="00C97D84" w:rsidP="002F6EA0">
            <w:pPr>
              <w:jc w:val="center"/>
              <w:rPr>
                <w:rFonts w:ascii="Arial" w:hAnsi="Arial" w:cs="Arial"/>
              </w:rPr>
            </w:pPr>
          </w:p>
        </w:tc>
      </w:tr>
      <w:tr w:rsidR="00C97D84" w:rsidRPr="007F5922" w14:paraId="53C18182" w14:textId="19234372" w:rsidTr="006818EF">
        <w:trPr>
          <w:trHeight w:val="1610"/>
        </w:trPr>
        <w:tc>
          <w:tcPr>
            <w:tcW w:w="4542" w:type="dxa"/>
          </w:tcPr>
          <w:p w14:paraId="7DA1F5DF" w14:textId="77777777" w:rsidR="00F41113" w:rsidRPr="00FE5401" w:rsidRDefault="00F41113" w:rsidP="00F41113">
            <w:pPr>
              <w:pStyle w:val="Body"/>
              <w:tabs>
                <w:tab w:val="left" w:pos="284"/>
                <w:tab w:val="left" w:pos="567"/>
                <w:tab w:val="left" w:pos="851"/>
                <w:tab w:val="left" w:pos="1134"/>
              </w:tabs>
              <w:jc w:val="both"/>
              <w:rPr>
                <w:rFonts w:ascii="Arial" w:hAnsi="Arial" w:cs="Arial"/>
                <w:color w:val="auto"/>
              </w:rPr>
            </w:pPr>
            <w:proofErr w:type="gramStart"/>
            <w:r w:rsidRPr="00FE5401">
              <w:rPr>
                <w:rFonts w:ascii="Arial" w:hAnsi="Arial" w:cs="Arial"/>
                <w:b/>
                <w:bCs/>
                <w:color w:val="auto"/>
              </w:rPr>
              <w:t>WHEREAS,</w:t>
            </w:r>
            <w:proofErr w:type="gramEnd"/>
            <w:r w:rsidRPr="00FE5401">
              <w:rPr>
                <w:rFonts w:ascii="Arial" w:hAnsi="Arial" w:cs="Arial"/>
                <w:color w:val="auto"/>
              </w:rPr>
              <w:t xml:space="preserve"> Section 8 and Section 9 of the RPS On-Grid Rules initially set the minimum annual RE percentage increment (K</w:t>
            </w:r>
            <w:r w:rsidRPr="00FE5401">
              <w:rPr>
                <w:rFonts w:ascii="Arial" w:hAnsi="Arial" w:cs="Arial"/>
                <w:color w:val="auto"/>
                <w:vertAlign w:val="subscript"/>
              </w:rPr>
              <w:t>m</w:t>
            </w:r>
            <w:r w:rsidRPr="00FE5401">
              <w:rPr>
                <w:rFonts w:ascii="Arial" w:hAnsi="Arial" w:cs="Arial"/>
                <w:color w:val="auto"/>
              </w:rPr>
              <w:t>) at one percent (1%) to be applied to Net Electricity Sales of the Mandated Participant for the previous year, and thereafter to be adjusted by the DOE as necessary to ensure that the objectives of the RE Act are achieved;</w:t>
            </w:r>
          </w:p>
          <w:p w14:paraId="74D0F531" w14:textId="73AA34A5" w:rsidR="00C97D84" w:rsidRPr="007F5922" w:rsidRDefault="00C97D84" w:rsidP="00A57FA7">
            <w:pPr>
              <w:tabs>
                <w:tab w:val="left" w:pos="244"/>
              </w:tabs>
              <w:ind w:left="720"/>
              <w:jc w:val="both"/>
              <w:rPr>
                <w:rFonts w:ascii="Arial" w:hAnsi="Arial" w:cs="Arial"/>
                <w:color w:val="000000"/>
              </w:rPr>
            </w:pPr>
          </w:p>
        </w:tc>
        <w:tc>
          <w:tcPr>
            <w:tcW w:w="5144" w:type="dxa"/>
          </w:tcPr>
          <w:p w14:paraId="3E6F6D51" w14:textId="77777777" w:rsidR="00C97D84" w:rsidRPr="007F5922" w:rsidRDefault="00C97D84" w:rsidP="002F6EA0">
            <w:pPr>
              <w:jc w:val="center"/>
              <w:rPr>
                <w:rFonts w:ascii="Arial" w:hAnsi="Arial" w:cs="Arial"/>
              </w:rPr>
            </w:pPr>
          </w:p>
        </w:tc>
        <w:tc>
          <w:tcPr>
            <w:tcW w:w="4977" w:type="dxa"/>
          </w:tcPr>
          <w:p w14:paraId="78DF28CE" w14:textId="77777777" w:rsidR="00C97D84" w:rsidRPr="007F5922" w:rsidRDefault="00C97D84" w:rsidP="002F6EA0">
            <w:pPr>
              <w:jc w:val="center"/>
              <w:rPr>
                <w:rFonts w:ascii="Arial" w:hAnsi="Arial" w:cs="Arial"/>
              </w:rPr>
            </w:pPr>
          </w:p>
        </w:tc>
      </w:tr>
      <w:tr w:rsidR="00C97D84" w:rsidRPr="007F5922" w14:paraId="217F9CE0" w14:textId="04DB230F" w:rsidTr="006818EF">
        <w:trPr>
          <w:trHeight w:val="229"/>
        </w:trPr>
        <w:tc>
          <w:tcPr>
            <w:tcW w:w="4542" w:type="dxa"/>
          </w:tcPr>
          <w:p w14:paraId="13579E7B" w14:textId="77777777" w:rsidR="00F41113" w:rsidRPr="00FE5401" w:rsidRDefault="00F41113" w:rsidP="00F41113">
            <w:pPr>
              <w:pStyle w:val="Body"/>
              <w:tabs>
                <w:tab w:val="left" w:pos="284"/>
                <w:tab w:val="left" w:pos="567"/>
                <w:tab w:val="left" w:pos="851"/>
                <w:tab w:val="left" w:pos="1134"/>
              </w:tabs>
              <w:jc w:val="both"/>
              <w:rPr>
                <w:rFonts w:ascii="Arial" w:hAnsi="Arial" w:cs="Arial"/>
                <w:color w:val="auto"/>
              </w:rPr>
            </w:pPr>
            <w:proofErr w:type="gramStart"/>
            <w:r w:rsidRPr="00FE5401">
              <w:rPr>
                <w:rFonts w:ascii="Arial" w:hAnsi="Arial" w:cs="Arial"/>
                <w:b/>
                <w:bCs/>
                <w:color w:val="auto"/>
              </w:rPr>
              <w:t>WHEREAS,</w:t>
            </w:r>
            <w:proofErr w:type="gramEnd"/>
            <w:r w:rsidRPr="00FE5401">
              <w:rPr>
                <w:rFonts w:ascii="Arial" w:hAnsi="Arial" w:cs="Arial"/>
                <w:b/>
                <w:bCs/>
                <w:color w:val="auto"/>
              </w:rPr>
              <w:t xml:space="preserve"> </w:t>
            </w:r>
            <w:r w:rsidRPr="00FE5401">
              <w:rPr>
                <w:rFonts w:ascii="Arial" w:hAnsi="Arial" w:cs="Arial"/>
                <w:color w:val="auto"/>
              </w:rPr>
              <w:t>the DOE through DC No. DC2022-09-0030 issued and promulgated the Adjusted Annual Incremental RE Percentage (K</w:t>
            </w:r>
            <w:r w:rsidRPr="00FE5401">
              <w:rPr>
                <w:rFonts w:ascii="Arial" w:hAnsi="Arial" w:cs="Arial"/>
                <w:color w:val="auto"/>
                <w:vertAlign w:val="subscript"/>
              </w:rPr>
              <w:t>m</w:t>
            </w:r>
            <w:r w:rsidRPr="00FE5401">
              <w:rPr>
                <w:rFonts w:ascii="Arial" w:hAnsi="Arial" w:cs="Arial"/>
                <w:color w:val="auto"/>
              </w:rPr>
              <w:t>), effectively increased the K</w:t>
            </w:r>
            <w:r w:rsidRPr="00FE5401">
              <w:rPr>
                <w:rFonts w:ascii="Arial" w:hAnsi="Arial" w:cs="Arial"/>
                <w:color w:val="auto"/>
                <w:vertAlign w:val="subscript"/>
              </w:rPr>
              <w:t>m</w:t>
            </w:r>
            <w:r w:rsidRPr="00FE5401">
              <w:rPr>
                <w:rFonts w:ascii="Arial" w:hAnsi="Arial" w:cs="Arial"/>
                <w:color w:val="auto"/>
              </w:rPr>
              <w:t xml:space="preserve"> from 1% to 2.52% starting 2023 to meet the aspirational targets of increasing the RE share in the power generation mix; </w:t>
            </w:r>
          </w:p>
          <w:p w14:paraId="2EC8CE06" w14:textId="77777777" w:rsidR="007F5922" w:rsidRPr="007F5922" w:rsidRDefault="007F5922" w:rsidP="007F5922">
            <w:pPr>
              <w:ind w:right="39"/>
              <w:contextualSpacing/>
              <w:jc w:val="both"/>
              <w:rPr>
                <w:rFonts w:ascii="Arial" w:hAnsi="Arial" w:cs="Arial"/>
                <w:b/>
                <w:sz w:val="24"/>
                <w:szCs w:val="24"/>
              </w:rPr>
            </w:pPr>
          </w:p>
          <w:p w14:paraId="637CE99A" w14:textId="77777777" w:rsidR="00F41113" w:rsidRPr="00FE5401" w:rsidRDefault="00F41113" w:rsidP="00F41113">
            <w:pPr>
              <w:pStyle w:val="Body"/>
              <w:tabs>
                <w:tab w:val="left" w:pos="284"/>
                <w:tab w:val="left" w:pos="567"/>
                <w:tab w:val="left" w:pos="851"/>
                <w:tab w:val="left" w:pos="1134"/>
              </w:tabs>
              <w:jc w:val="both"/>
              <w:rPr>
                <w:rFonts w:ascii="Arial" w:hAnsi="Arial" w:cs="Arial"/>
                <w:color w:val="auto"/>
              </w:rPr>
            </w:pPr>
            <w:proofErr w:type="gramStart"/>
            <w:r w:rsidRPr="00FE5401">
              <w:rPr>
                <w:rFonts w:ascii="Arial" w:hAnsi="Arial" w:cs="Arial"/>
                <w:b/>
                <w:bCs/>
                <w:color w:val="auto"/>
              </w:rPr>
              <w:t>WHEREAS,</w:t>
            </w:r>
            <w:proofErr w:type="gramEnd"/>
            <w:r w:rsidRPr="00FE5401">
              <w:rPr>
                <w:rFonts w:ascii="Arial" w:hAnsi="Arial" w:cs="Arial"/>
                <w:b/>
                <w:bCs/>
                <w:color w:val="auto"/>
              </w:rPr>
              <w:t xml:space="preserve"> </w:t>
            </w:r>
            <w:r w:rsidRPr="00FE5401">
              <w:rPr>
                <w:rFonts w:ascii="Arial" w:hAnsi="Arial" w:cs="Arial"/>
                <w:color w:val="auto"/>
              </w:rPr>
              <w:t>the DOE through DC No. DC2021-11-0036 issued and promulgated the Revised Guidelines for the Green Energy Auction Program (GEAP) in the Philippines, which is intended to provide an additional market for RE through competitive electronic bidding of RE capacities, and at the same time support the compliance by Mandated Participants in meeting their RPS requirements; and</w:t>
            </w:r>
          </w:p>
          <w:p w14:paraId="4A1AB40D" w14:textId="77777777" w:rsidR="00F41113" w:rsidRPr="00FE5401" w:rsidRDefault="00F41113" w:rsidP="00F41113">
            <w:pPr>
              <w:pStyle w:val="Body"/>
              <w:tabs>
                <w:tab w:val="left" w:pos="284"/>
                <w:tab w:val="left" w:pos="567"/>
                <w:tab w:val="left" w:pos="851"/>
                <w:tab w:val="left" w:pos="1134"/>
              </w:tabs>
              <w:jc w:val="both"/>
              <w:rPr>
                <w:rFonts w:ascii="Arial" w:hAnsi="Arial" w:cs="Arial"/>
                <w:color w:val="FF0000"/>
              </w:rPr>
            </w:pPr>
          </w:p>
          <w:p w14:paraId="7D7A4144" w14:textId="77777777" w:rsidR="00F41113" w:rsidRPr="00C466FE" w:rsidRDefault="00F41113" w:rsidP="00F41113">
            <w:pPr>
              <w:pStyle w:val="Body"/>
              <w:tabs>
                <w:tab w:val="left" w:pos="284"/>
                <w:tab w:val="left" w:pos="567"/>
                <w:tab w:val="left" w:pos="851"/>
                <w:tab w:val="left" w:pos="1134"/>
              </w:tabs>
              <w:jc w:val="both"/>
              <w:rPr>
                <w:rFonts w:ascii="Arial" w:hAnsi="Arial" w:cs="Arial"/>
                <w:color w:val="auto"/>
              </w:rPr>
            </w:pPr>
            <w:r w:rsidRPr="00C466FE">
              <w:rPr>
                <w:rFonts w:ascii="Arial" w:hAnsi="Arial" w:cs="Arial"/>
                <w:b/>
                <w:bCs/>
                <w:color w:val="auto"/>
              </w:rPr>
              <w:t>WHEREAS</w:t>
            </w:r>
            <w:r w:rsidRPr="00C466FE">
              <w:rPr>
                <w:rFonts w:ascii="Arial" w:hAnsi="Arial" w:cs="Arial"/>
                <w:color w:val="auto"/>
              </w:rPr>
              <w:t xml:space="preserve">, </w:t>
            </w:r>
            <w:proofErr w:type="gramStart"/>
            <w:r w:rsidRPr="00C466FE">
              <w:rPr>
                <w:rFonts w:ascii="Arial" w:hAnsi="Arial" w:cs="Arial"/>
                <w:color w:val="auto"/>
              </w:rPr>
              <w:t>in the course of</w:t>
            </w:r>
            <w:proofErr w:type="gramEnd"/>
            <w:r w:rsidRPr="00C466FE">
              <w:rPr>
                <w:rFonts w:ascii="Arial" w:hAnsi="Arial" w:cs="Arial"/>
                <w:color w:val="auto"/>
              </w:rPr>
              <w:t xml:space="preserve"> implementing the RPS On-Grid Rules, the DOE saw the opportunity to enhance the RPS policies and guidelines towards greater efficiency and effectivity.</w:t>
            </w:r>
          </w:p>
          <w:p w14:paraId="234F288E" w14:textId="08133DB5" w:rsidR="00C97D84" w:rsidRPr="007F5922" w:rsidRDefault="00C97D84" w:rsidP="005F45B3">
            <w:pPr>
              <w:ind w:left="720"/>
              <w:jc w:val="both"/>
              <w:rPr>
                <w:rFonts w:ascii="Arial" w:hAnsi="Arial" w:cs="Arial"/>
              </w:rPr>
            </w:pPr>
          </w:p>
        </w:tc>
        <w:tc>
          <w:tcPr>
            <w:tcW w:w="5144" w:type="dxa"/>
          </w:tcPr>
          <w:p w14:paraId="034C4F01" w14:textId="77777777" w:rsidR="00C97D84" w:rsidRPr="007F5922" w:rsidRDefault="00C97D84" w:rsidP="002F6EA0">
            <w:pPr>
              <w:jc w:val="center"/>
              <w:rPr>
                <w:rFonts w:ascii="Arial" w:hAnsi="Arial" w:cs="Arial"/>
              </w:rPr>
            </w:pPr>
          </w:p>
        </w:tc>
        <w:tc>
          <w:tcPr>
            <w:tcW w:w="4977" w:type="dxa"/>
          </w:tcPr>
          <w:p w14:paraId="65DC9AA3" w14:textId="77777777" w:rsidR="00C97D84" w:rsidRPr="007F5922" w:rsidRDefault="00C97D84" w:rsidP="002F6EA0">
            <w:pPr>
              <w:jc w:val="center"/>
              <w:rPr>
                <w:rFonts w:ascii="Arial" w:hAnsi="Arial" w:cs="Arial"/>
              </w:rPr>
            </w:pPr>
          </w:p>
        </w:tc>
      </w:tr>
      <w:tr w:rsidR="00C97D84" w:rsidRPr="007F5922" w14:paraId="500C0EC9" w14:textId="41C4CBDD" w:rsidTr="00A55B9B">
        <w:trPr>
          <w:trHeight w:val="597"/>
        </w:trPr>
        <w:tc>
          <w:tcPr>
            <w:tcW w:w="4542" w:type="dxa"/>
            <w:vAlign w:val="center"/>
          </w:tcPr>
          <w:p w14:paraId="5D586291" w14:textId="77777777" w:rsidR="00F41113" w:rsidRPr="00FE5401" w:rsidRDefault="00F41113" w:rsidP="00F41113">
            <w:pPr>
              <w:pStyle w:val="Body"/>
              <w:tabs>
                <w:tab w:val="left" w:pos="284"/>
                <w:tab w:val="left" w:pos="567"/>
                <w:tab w:val="left" w:pos="851"/>
                <w:tab w:val="left" w:pos="1134"/>
              </w:tabs>
              <w:jc w:val="both"/>
              <w:rPr>
                <w:rFonts w:ascii="Arial" w:hAnsi="Arial" w:cs="Arial"/>
                <w:color w:val="auto"/>
              </w:rPr>
            </w:pPr>
            <w:r w:rsidRPr="00FE5401">
              <w:rPr>
                <w:rFonts w:ascii="Arial" w:hAnsi="Arial" w:cs="Arial"/>
                <w:b/>
                <w:bCs/>
                <w:color w:val="auto"/>
              </w:rPr>
              <w:t>NOW, THEREFORE</w:t>
            </w:r>
            <w:r w:rsidRPr="00FE5401">
              <w:rPr>
                <w:rFonts w:ascii="Arial" w:hAnsi="Arial" w:cs="Arial"/>
                <w:color w:val="auto"/>
              </w:rPr>
              <w:t xml:space="preserve">, pursuant to its authority under the RE Act and the RPS On-Grid Rules, the DOE hereby adopts, issues, and promulgates the following amendments to the RPS On-Grid Rules: </w:t>
            </w:r>
          </w:p>
          <w:p w14:paraId="22CA3B1B" w14:textId="77777777" w:rsidR="00F41113" w:rsidRPr="000E4719" w:rsidRDefault="00F41113" w:rsidP="00F41113">
            <w:pPr>
              <w:pStyle w:val="Body"/>
              <w:tabs>
                <w:tab w:val="left" w:pos="284"/>
                <w:tab w:val="left" w:pos="567"/>
                <w:tab w:val="left" w:pos="851"/>
                <w:tab w:val="left" w:pos="1134"/>
              </w:tabs>
              <w:jc w:val="both"/>
              <w:rPr>
                <w:rFonts w:ascii="Arial" w:eastAsia="Book Antiqua" w:hAnsi="Arial" w:cs="Arial"/>
              </w:rPr>
            </w:pPr>
          </w:p>
          <w:p w14:paraId="434A39E6" w14:textId="77777777" w:rsidR="00F41113" w:rsidRPr="000E4719" w:rsidRDefault="00F41113" w:rsidP="00F41113">
            <w:pPr>
              <w:pStyle w:val="Body"/>
              <w:tabs>
                <w:tab w:val="left" w:pos="284"/>
                <w:tab w:val="left" w:pos="567"/>
                <w:tab w:val="left" w:pos="851"/>
                <w:tab w:val="left" w:pos="1134"/>
              </w:tabs>
              <w:jc w:val="both"/>
              <w:rPr>
                <w:rFonts w:ascii="Arial" w:eastAsia="SimSun" w:hAnsi="Arial" w:cs="Arial"/>
                <w:lang w:eastAsia="zh-CN"/>
              </w:rPr>
            </w:pPr>
          </w:p>
          <w:p w14:paraId="119C0426" w14:textId="77777777" w:rsidR="00F41113" w:rsidRPr="005C2E13" w:rsidRDefault="00F41113" w:rsidP="00F41113">
            <w:pPr>
              <w:pStyle w:val="Body"/>
              <w:jc w:val="both"/>
              <w:rPr>
                <w:rFonts w:ascii="Arial" w:eastAsia="SimSun" w:hAnsi="Arial" w:cs="Arial"/>
                <w:color w:val="auto"/>
                <w:lang w:eastAsia="zh-CN"/>
              </w:rPr>
            </w:pPr>
            <w:r w:rsidRPr="005C2E13">
              <w:rPr>
                <w:rFonts w:ascii="Arial" w:eastAsia="SimSun" w:hAnsi="Arial" w:cs="Arial"/>
                <w:b/>
                <w:bCs/>
                <w:color w:val="auto"/>
                <w:lang w:eastAsia="zh-CN"/>
              </w:rPr>
              <w:t>Section 1</w:t>
            </w:r>
            <w:r w:rsidRPr="005C2E13">
              <w:rPr>
                <w:rFonts w:ascii="Arial" w:eastAsia="SimSun" w:hAnsi="Arial" w:cs="Arial"/>
                <w:color w:val="auto"/>
                <w:lang w:eastAsia="zh-CN"/>
              </w:rPr>
              <w:t xml:space="preserve">.  Section 5(f) on the definition of “Energy Mix” is hereby amended to read as follows: </w:t>
            </w:r>
          </w:p>
          <w:p w14:paraId="2957E63F" w14:textId="77777777" w:rsidR="00F41113" w:rsidRPr="005C2E13" w:rsidRDefault="00F41113" w:rsidP="00F41113">
            <w:pPr>
              <w:pStyle w:val="Body"/>
              <w:ind w:left="720"/>
              <w:jc w:val="both"/>
              <w:rPr>
                <w:rFonts w:ascii="Arial" w:eastAsia="SimSun" w:hAnsi="Arial" w:cs="Arial"/>
                <w:lang w:eastAsia="zh-CN"/>
              </w:rPr>
            </w:pPr>
          </w:p>
          <w:p w14:paraId="2C28BA75" w14:textId="77777777" w:rsidR="00F41113" w:rsidRPr="005C2E13" w:rsidRDefault="00F41113" w:rsidP="00F41113">
            <w:pPr>
              <w:ind w:left="887" w:right="577"/>
              <w:contextualSpacing/>
              <w:jc w:val="both"/>
              <w:rPr>
                <w:rFonts w:ascii="Arial" w:eastAsia="SimSun" w:hAnsi="Arial" w:cs="Arial"/>
                <w:lang w:eastAsia="zh-CN"/>
              </w:rPr>
            </w:pPr>
            <w:r w:rsidRPr="005C2E13">
              <w:rPr>
                <w:rFonts w:ascii="Arial" w:eastAsia="SimSun" w:hAnsi="Arial" w:cs="Arial"/>
                <w:b/>
                <w:bCs/>
                <w:lang w:eastAsia="zh-CN"/>
              </w:rPr>
              <w:t>“Section 5. Definition of Terms.</w:t>
            </w:r>
            <w:r w:rsidRPr="005C2E13">
              <w:rPr>
                <w:rFonts w:ascii="Arial" w:eastAsia="SimSun" w:hAnsi="Arial" w:cs="Arial"/>
                <w:lang w:eastAsia="zh-CN"/>
              </w:rPr>
              <w:t xml:space="preserve">  As used in this Circular, the following terms shall be defined as follows:</w:t>
            </w:r>
          </w:p>
          <w:p w14:paraId="3185DD7E" w14:textId="77777777" w:rsidR="00F41113" w:rsidRPr="005C2E13" w:rsidRDefault="00F41113" w:rsidP="00F41113">
            <w:pPr>
              <w:ind w:left="1440"/>
              <w:contextualSpacing/>
              <w:jc w:val="both"/>
              <w:rPr>
                <w:rFonts w:ascii="Arial" w:eastAsia="SimSun" w:hAnsi="Arial" w:cs="Arial"/>
                <w:i/>
                <w:iCs/>
                <w:lang w:eastAsia="zh-CN"/>
              </w:rPr>
            </w:pPr>
          </w:p>
          <w:p w14:paraId="778EED15" w14:textId="77777777" w:rsidR="00F41113" w:rsidRPr="005C2E13" w:rsidRDefault="00F41113" w:rsidP="00F41113">
            <w:pPr>
              <w:contextualSpacing/>
              <w:jc w:val="center"/>
              <w:rPr>
                <w:rFonts w:ascii="Arial" w:eastAsia="SimSun" w:hAnsi="Arial" w:cs="Arial"/>
                <w:i/>
                <w:iCs/>
                <w:lang w:eastAsia="zh-CN"/>
              </w:rPr>
            </w:pPr>
            <w:r w:rsidRPr="005C2E13">
              <w:rPr>
                <w:rFonts w:ascii="Arial" w:eastAsia="SimSun" w:hAnsi="Arial" w:cs="Arial"/>
                <w:i/>
                <w:iCs/>
                <w:lang w:eastAsia="zh-CN"/>
              </w:rPr>
              <w:t xml:space="preserve">xxx </w:t>
            </w:r>
            <w:proofErr w:type="spellStart"/>
            <w:r w:rsidRPr="005C2E13">
              <w:rPr>
                <w:rFonts w:ascii="Arial" w:eastAsia="SimSun" w:hAnsi="Arial" w:cs="Arial"/>
                <w:i/>
                <w:iCs/>
                <w:lang w:eastAsia="zh-CN"/>
              </w:rPr>
              <w:t>xxx</w:t>
            </w:r>
            <w:proofErr w:type="spellEnd"/>
            <w:r w:rsidRPr="005C2E13">
              <w:rPr>
                <w:rFonts w:ascii="Arial" w:eastAsia="SimSun" w:hAnsi="Arial" w:cs="Arial"/>
                <w:i/>
                <w:iCs/>
                <w:lang w:eastAsia="zh-CN"/>
              </w:rPr>
              <w:t xml:space="preserve"> </w:t>
            </w:r>
            <w:proofErr w:type="spellStart"/>
            <w:r w:rsidRPr="005C2E13">
              <w:rPr>
                <w:rFonts w:ascii="Arial" w:eastAsia="SimSun" w:hAnsi="Arial" w:cs="Arial"/>
                <w:i/>
                <w:iCs/>
                <w:lang w:eastAsia="zh-CN"/>
              </w:rPr>
              <w:t>xxx</w:t>
            </w:r>
            <w:proofErr w:type="spellEnd"/>
          </w:p>
          <w:p w14:paraId="412A3551" w14:textId="77777777" w:rsidR="00F41113" w:rsidRPr="005C2E13" w:rsidRDefault="00F41113" w:rsidP="00F41113">
            <w:pPr>
              <w:contextualSpacing/>
              <w:jc w:val="both"/>
              <w:rPr>
                <w:rFonts w:ascii="Arial" w:eastAsia="SimSun" w:hAnsi="Arial" w:cs="Arial"/>
                <w:i/>
                <w:iCs/>
                <w:lang w:eastAsia="zh-CN"/>
              </w:rPr>
            </w:pPr>
          </w:p>
          <w:p w14:paraId="0B4C337B" w14:textId="77777777" w:rsidR="00F41113" w:rsidRPr="005C2E13" w:rsidRDefault="00F41113" w:rsidP="00F41113">
            <w:pPr>
              <w:pStyle w:val="Body"/>
              <w:ind w:left="1028" w:right="577" w:hanging="567"/>
              <w:jc w:val="both"/>
              <w:rPr>
                <w:rFonts w:ascii="Arial" w:hAnsi="Arial" w:cs="Arial"/>
                <w:bCs/>
                <w:i/>
                <w:iCs/>
              </w:rPr>
            </w:pPr>
            <w:r w:rsidRPr="005C2E13">
              <w:rPr>
                <w:rFonts w:ascii="Arial" w:eastAsia="SimSun" w:hAnsi="Arial" w:cs="Arial"/>
                <w:b/>
                <w:bCs/>
                <w:color w:val="auto"/>
                <w:lang w:eastAsia="zh-CN"/>
              </w:rPr>
              <w:t>(f)</w:t>
            </w:r>
            <w:r w:rsidRPr="005C2E13">
              <w:rPr>
                <w:rFonts w:ascii="Arial" w:eastAsia="SimSun" w:hAnsi="Arial" w:cs="Arial"/>
                <w:i/>
                <w:iCs/>
                <w:color w:val="auto"/>
                <w:lang w:eastAsia="zh-CN"/>
              </w:rPr>
              <w:tab/>
            </w:r>
            <w:r w:rsidRPr="005C2E13">
              <w:rPr>
                <w:rFonts w:ascii="Arial" w:eastAsia="SimSun" w:hAnsi="Arial" w:cs="Arial"/>
                <w:b/>
                <w:bCs/>
                <w:i/>
                <w:iCs/>
                <w:color w:val="auto"/>
                <w:lang w:eastAsia="zh-CN"/>
              </w:rPr>
              <w:t>“Energy Mix”</w:t>
            </w:r>
            <w:r w:rsidRPr="005C2E13">
              <w:rPr>
                <w:rFonts w:ascii="Arial" w:eastAsia="SimSun" w:hAnsi="Arial" w:cs="Arial"/>
                <w:i/>
                <w:iCs/>
                <w:color w:val="auto"/>
                <w:lang w:eastAsia="zh-CN"/>
              </w:rPr>
              <w:t xml:space="preserve"> </w:t>
            </w:r>
            <w:r w:rsidRPr="005C2E13">
              <w:rPr>
                <w:rFonts w:ascii="Arial" w:eastAsia="SimSun" w:hAnsi="Arial" w:cs="Arial"/>
                <w:color w:val="auto"/>
                <w:lang w:eastAsia="zh-CN"/>
              </w:rPr>
              <w:t xml:space="preserve">refers to the country’s total primary energy supply for a given year, expressed in million tons of oil equivalent (MTOE), from which secondary energy such as electricity is </w:t>
            </w:r>
            <w:proofErr w:type="gramStart"/>
            <w:r w:rsidRPr="005C2E13">
              <w:rPr>
                <w:rFonts w:ascii="Arial" w:eastAsia="SimSun" w:hAnsi="Arial" w:cs="Arial"/>
                <w:color w:val="auto"/>
                <w:lang w:eastAsia="zh-CN"/>
              </w:rPr>
              <w:t>produced</w:t>
            </w:r>
            <w:r w:rsidRPr="005C2E13">
              <w:rPr>
                <w:rFonts w:ascii="Arial" w:eastAsia="SimSun" w:hAnsi="Arial" w:cs="Arial"/>
                <w:b/>
                <w:bCs/>
                <w:color w:val="auto"/>
                <w:lang w:eastAsia="zh-CN"/>
              </w:rPr>
              <w:t>;</w:t>
            </w:r>
            <w:proofErr w:type="gramEnd"/>
          </w:p>
          <w:p w14:paraId="69A46093" w14:textId="052D7D78" w:rsidR="00C97D84" w:rsidRPr="007F5922" w:rsidRDefault="00C97D84" w:rsidP="006818EF">
            <w:pPr>
              <w:pStyle w:val="Body"/>
              <w:tabs>
                <w:tab w:val="left" w:pos="284"/>
                <w:tab w:val="left" w:pos="567"/>
                <w:tab w:val="left" w:pos="851"/>
                <w:tab w:val="left" w:pos="1134"/>
              </w:tabs>
              <w:jc w:val="both"/>
              <w:rPr>
                <w:rFonts w:ascii="Arial" w:hAnsi="Arial" w:cs="Arial"/>
                <w:sz w:val="22"/>
                <w:szCs w:val="22"/>
              </w:rPr>
            </w:pPr>
          </w:p>
        </w:tc>
        <w:tc>
          <w:tcPr>
            <w:tcW w:w="5144" w:type="dxa"/>
          </w:tcPr>
          <w:p w14:paraId="156147CC" w14:textId="77777777" w:rsidR="00C97D84" w:rsidRPr="007F5922" w:rsidRDefault="00C97D84" w:rsidP="002F6EA0">
            <w:pPr>
              <w:jc w:val="center"/>
              <w:rPr>
                <w:rFonts w:ascii="Arial" w:hAnsi="Arial" w:cs="Arial"/>
              </w:rPr>
            </w:pPr>
          </w:p>
        </w:tc>
        <w:tc>
          <w:tcPr>
            <w:tcW w:w="4977" w:type="dxa"/>
          </w:tcPr>
          <w:p w14:paraId="35CDC4E9" w14:textId="77777777" w:rsidR="00C97D84" w:rsidRPr="007F5922" w:rsidRDefault="00C97D84" w:rsidP="002F6EA0">
            <w:pPr>
              <w:jc w:val="center"/>
              <w:rPr>
                <w:rFonts w:ascii="Arial" w:hAnsi="Arial" w:cs="Arial"/>
              </w:rPr>
            </w:pPr>
          </w:p>
        </w:tc>
      </w:tr>
      <w:tr w:rsidR="00C97D84" w:rsidRPr="007F5922" w14:paraId="55599C02" w14:textId="687C7488" w:rsidTr="006818EF">
        <w:trPr>
          <w:trHeight w:val="1430"/>
        </w:trPr>
        <w:tc>
          <w:tcPr>
            <w:tcW w:w="4542" w:type="dxa"/>
            <w:vAlign w:val="center"/>
          </w:tcPr>
          <w:p w14:paraId="1C032BE9" w14:textId="77777777" w:rsidR="00F41113" w:rsidRPr="005C2E13" w:rsidRDefault="00F41113" w:rsidP="00F41113">
            <w:pPr>
              <w:pStyle w:val="Body"/>
              <w:jc w:val="both"/>
              <w:rPr>
                <w:rFonts w:ascii="Arial" w:eastAsia="SimSun" w:hAnsi="Arial" w:cs="Arial"/>
                <w:lang w:eastAsia="zh-CN"/>
              </w:rPr>
            </w:pPr>
            <w:r w:rsidRPr="005C2E13">
              <w:rPr>
                <w:rFonts w:ascii="Arial" w:eastAsia="SimSun" w:hAnsi="Arial" w:cs="Arial"/>
                <w:b/>
                <w:bCs/>
                <w:color w:val="auto"/>
                <w:lang w:eastAsia="zh-CN"/>
              </w:rPr>
              <w:t>Section 2.</w:t>
            </w:r>
            <w:r w:rsidRPr="005C2E13">
              <w:rPr>
                <w:rFonts w:ascii="Arial" w:eastAsia="SimSun" w:hAnsi="Arial" w:cs="Arial"/>
                <w:b/>
                <w:bCs/>
                <w:color w:val="auto"/>
                <w:lang w:eastAsia="zh-CN"/>
              </w:rPr>
              <w:tab/>
            </w:r>
            <w:r w:rsidRPr="005C2E13">
              <w:rPr>
                <w:rFonts w:ascii="Arial" w:eastAsia="SimSun" w:hAnsi="Arial" w:cs="Arial"/>
                <w:lang w:eastAsia="zh-CN"/>
              </w:rPr>
              <w:t>A new definition is hereby added as Section 5(l), shall be read as follows:</w:t>
            </w:r>
          </w:p>
          <w:p w14:paraId="40B84523" w14:textId="77777777" w:rsidR="00F41113" w:rsidRPr="005C2E13" w:rsidRDefault="00F41113" w:rsidP="00F41113">
            <w:pPr>
              <w:ind w:left="720"/>
              <w:contextualSpacing/>
              <w:rPr>
                <w:rFonts w:ascii="Arial" w:eastAsia="SimSun" w:hAnsi="Arial" w:cs="Arial"/>
                <w:lang w:eastAsia="zh-CN"/>
              </w:rPr>
            </w:pPr>
          </w:p>
          <w:p w14:paraId="78413218" w14:textId="77777777" w:rsidR="00F41113" w:rsidRPr="005C2E13" w:rsidRDefault="00F41113" w:rsidP="00F41113">
            <w:pPr>
              <w:ind w:left="1028" w:right="577" w:hanging="425"/>
              <w:contextualSpacing/>
              <w:jc w:val="both"/>
              <w:rPr>
                <w:rFonts w:ascii="Arial" w:eastAsia="SimSun" w:hAnsi="Arial" w:cs="Arial"/>
                <w:lang w:eastAsia="zh-CN"/>
              </w:rPr>
            </w:pPr>
            <w:r w:rsidRPr="005C2E13">
              <w:rPr>
                <w:rFonts w:ascii="Arial" w:eastAsia="SimSun" w:hAnsi="Arial" w:cs="Arial"/>
                <w:b/>
                <w:bCs/>
                <w:lang w:eastAsia="zh-CN"/>
              </w:rPr>
              <w:t>(l)</w:t>
            </w:r>
            <w:r w:rsidRPr="005C2E13">
              <w:rPr>
                <w:rFonts w:ascii="Arial" w:eastAsia="SimSun" w:hAnsi="Arial" w:cs="Arial"/>
                <w:b/>
                <w:bCs/>
                <w:lang w:eastAsia="zh-CN"/>
              </w:rPr>
              <w:tab/>
            </w:r>
            <w:r w:rsidRPr="005C2E13">
              <w:rPr>
                <w:rFonts w:ascii="Arial" w:eastAsia="SimSun" w:hAnsi="Arial" w:cs="Arial"/>
                <w:b/>
                <w:bCs/>
                <w:i/>
                <w:iCs/>
                <w:lang w:eastAsia="zh-CN"/>
              </w:rPr>
              <w:t>“Generation Mix”</w:t>
            </w:r>
            <w:r w:rsidRPr="005C2E13">
              <w:rPr>
                <w:rFonts w:ascii="Arial" w:eastAsia="SimSun" w:hAnsi="Arial" w:cs="Arial"/>
                <w:lang w:eastAsia="zh-CN"/>
              </w:rPr>
              <w:t xml:space="preserve"> refers to the country’s total gross generation of electricity for a given year, expressed in megawatt-hour (MWh</w:t>
            </w:r>
            <w:proofErr w:type="gramStart"/>
            <w:r w:rsidRPr="005C2E13">
              <w:rPr>
                <w:rFonts w:ascii="Arial" w:eastAsia="SimSun" w:hAnsi="Arial" w:cs="Arial"/>
                <w:lang w:eastAsia="zh-CN"/>
              </w:rPr>
              <w:t>);</w:t>
            </w:r>
            <w:proofErr w:type="gramEnd"/>
          </w:p>
          <w:p w14:paraId="0EDC6346" w14:textId="6D8B7473" w:rsidR="00C97D84" w:rsidRPr="007F5922" w:rsidRDefault="00C97D84" w:rsidP="0074037E">
            <w:pPr>
              <w:ind w:left="720"/>
              <w:jc w:val="both"/>
              <w:rPr>
                <w:rFonts w:ascii="Arial" w:hAnsi="Arial" w:cs="Arial"/>
              </w:rPr>
            </w:pPr>
          </w:p>
        </w:tc>
        <w:tc>
          <w:tcPr>
            <w:tcW w:w="5144" w:type="dxa"/>
          </w:tcPr>
          <w:p w14:paraId="2388E22D" w14:textId="77777777" w:rsidR="00C97D84" w:rsidRPr="007F5922" w:rsidRDefault="00C97D84" w:rsidP="002F6EA0">
            <w:pPr>
              <w:jc w:val="center"/>
              <w:rPr>
                <w:rFonts w:ascii="Arial" w:hAnsi="Arial" w:cs="Arial"/>
              </w:rPr>
            </w:pPr>
          </w:p>
        </w:tc>
        <w:tc>
          <w:tcPr>
            <w:tcW w:w="4977" w:type="dxa"/>
          </w:tcPr>
          <w:p w14:paraId="098F7BB9" w14:textId="77777777" w:rsidR="00C97D84" w:rsidRPr="007F5922" w:rsidRDefault="00C97D84" w:rsidP="002F6EA0">
            <w:pPr>
              <w:jc w:val="center"/>
              <w:rPr>
                <w:rFonts w:ascii="Arial" w:hAnsi="Arial" w:cs="Arial"/>
              </w:rPr>
            </w:pPr>
          </w:p>
        </w:tc>
      </w:tr>
      <w:tr w:rsidR="00C97D84" w:rsidRPr="007F5922" w14:paraId="56A3CF22" w14:textId="62975CE1" w:rsidTr="006818EF">
        <w:trPr>
          <w:trHeight w:val="1160"/>
        </w:trPr>
        <w:tc>
          <w:tcPr>
            <w:tcW w:w="4542" w:type="dxa"/>
            <w:vAlign w:val="center"/>
          </w:tcPr>
          <w:p w14:paraId="30A99FBE" w14:textId="77777777" w:rsidR="00F41113" w:rsidRPr="005C2E13" w:rsidRDefault="00F41113" w:rsidP="00F41113">
            <w:pPr>
              <w:pStyle w:val="Body"/>
              <w:jc w:val="both"/>
              <w:rPr>
                <w:rFonts w:ascii="Arial" w:eastAsia="SimSun" w:hAnsi="Arial" w:cs="Arial"/>
                <w:lang w:eastAsia="zh-CN"/>
              </w:rPr>
            </w:pPr>
            <w:r w:rsidRPr="005C2E13">
              <w:rPr>
                <w:rFonts w:ascii="Arial" w:eastAsia="SimSun" w:hAnsi="Arial" w:cs="Arial"/>
                <w:b/>
                <w:bCs/>
                <w:color w:val="auto"/>
                <w:lang w:eastAsia="zh-CN"/>
              </w:rPr>
              <w:t xml:space="preserve">Section 3.  </w:t>
            </w:r>
            <w:r w:rsidRPr="005C2E13">
              <w:rPr>
                <w:rFonts w:ascii="Arial" w:eastAsia="SimSun" w:hAnsi="Arial" w:cs="Arial"/>
                <w:color w:val="auto"/>
                <w:lang w:eastAsia="zh-CN"/>
              </w:rPr>
              <w:t xml:space="preserve">To clarify the definition of parameters prescribed in the calculation of the minimum RPS requirement for each Mandated Participant, </w:t>
            </w:r>
            <w:r w:rsidRPr="005C2E13">
              <w:rPr>
                <w:rFonts w:ascii="Arial" w:eastAsia="SimSun" w:hAnsi="Arial" w:cs="Arial"/>
                <w:lang w:eastAsia="zh-CN"/>
              </w:rPr>
              <w:t xml:space="preserve">Section 7, on RPS Policy, Minimum Annual Requirement and Annual Increment, </w:t>
            </w:r>
            <w:r w:rsidRPr="005C2E13">
              <w:rPr>
                <w:rFonts w:ascii="Arial" w:eastAsia="SimSun" w:hAnsi="Arial" w:cs="Arial"/>
                <w:bCs/>
                <w:lang w:eastAsia="zh-CN"/>
              </w:rPr>
              <w:t xml:space="preserve">is hereby </w:t>
            </w:r>
            <w:r w:rsidRPr="005C2E13">
              <w:rPr>
                <w:rFonts w:ascii="Arial" w:eastAsia="SimSun" w:hAnsi="Arial" w:cs="Arial"/>
                <w:lang w:eastAsia="zh-CN"/>
              </w:rPr>
              <w:t xml:space="preserve">amended to read as </w:t>
            </w:r>
            <w:proofErr w:type="gramStart"/>
            <w:r w:rsidRPr="005C2E13">
              <w:rPr>
                <w:rFonts w:ascii="Arial" w:eastAsia="SimSun" w:hAnsi="Arial" w:cs="Arial"/>
                <w:lang w:eastAsia="zh-CN"/>
              </w:rPr>
              <w:t>follows;</w:t>
            </w:r>
            <w:proofErr w:type="gramEnd"/>
          </w:p>
          <w:p w14:paraId="766204ED" w14:textId="77777777" w:rsidR="00F41113" w:rsidRPr="005C2E13" w:rsidRDefault="00F41113" w:rsidP="00F41113">
            <w:pPr>
              <w:pStyle w:val="Body"/>
              <w:jc w:val="both"/>
              <w:rPr>
                <w:rFonts w:ascii="Arial" w:eastAsia="SimSun" w:hAnsi="Arial" w:cs="Arial"/>
                <w:lang w:eastAsia="zh-CN"/>
              </w:rPr>
            </w:pPr>
          </w:p>
          <w:p w14:paraId="2963EE30" w14:textId="77777777" w:rsidR="00F41113" w:rsidRPr="005C2E13" w:rsidRDefault="00F41113" w:rsidP="00F41113">
            <w:pPr>
              <w:ind w:left="1134" w:right="577"/>
              <w:contextualSpacing/>
              <w:jc w:val="both"/>
              <w:rPr>
                <w:rFonts w:ascii="Arial" w:eastAsia="SimSun" w:hAnsi="Arial" w:cs="Arial"/>
                <w:lang w:eastAsia="zh-CN"/>
              </w:rPr>
            </w:pPr>
            <w:r w:rsidRPr="005C2E13">
              <w:rPr>
                <w:rFonts w:ascii="Arial" w:eastAsia="SimSun" w:hAnsi="Arial" w:cs="Arial"/>
                <w:b/>
                <w:bCs/>
                <w:lang w:eastAsia="zh-CN"/>
              </w:rPr>
              <w:t>“Section 7. Minimum Annual RPS Requirement.</w:t>
            </w:r>
            <w:r w:rsidRPr="005C2E13">
              <w:rPr>
                <w:rFonts w:ascii="Arial" w:eastAsia="SimSun" w:hAnsi="Arial" w:cs="Arial"/>
                <w:lang w:eastAsia="zh-CN"/>
              </w:rPr>
              <w:t xml:space="preserve">  The RE share of electricity coming from RE resources shall be based on the aspirational target of 35% in the country’s Generation Mix expressed in MWh by </w:t>
            </w:r>
            <w:r w:rsidRPr="005C2E13">
              <w:rPr>
                <w:rFonts w:ascii="Arial" w:eastAsia="SimSun" w:hAnsi="Arial" w:cs="Arial"/>
                <w:lang w:eastAsia="zh-CN"/>
              </w:rPr>
              <w:lastRenderedPageBreak/>
              <w:t>2030, subject to regular review and assessment by the DOE.</w:t>
            </w:r>
          </w:p>
          <w:p w14:paraId="79B5651A" w14:textId="77777777" w:rsidR="00F41113" w:rsidRPr="005C2E13" w:rsidRDefault="00F41113" w:rsidP="00F41113">
            <w:pPr>
              <w:ind w:left="1134" w:right="577"/>
              <w:contextualSpacing/>
              <w:jc w:val="both"/>
              <w:rPr>
                <w:rFonts w:ascii="Arial" w:eastAsia="SimSun" w:hAnsi="Arial" w:cs="Arial"/>
                <w:lang w:eastAsia="zh-CN"/>
              </w:rPr>
            </w:pPr>
          </w:p>
          <w:p w14:paraId="3EF48317" w14:textId="77777777" w:rsidR="00F41113" w:rsidRPr="005C2E13" w:rsidRDefault="00F41113" w:rsidP="00F41113">
            <w:pPr>
              <w:ind w:left="1134" w:right="577"/>
              <w:contextualSpacing/>
              <w:jc w:val="both"/>
              <w:rPr>
                <w:rFonts w:ascii="Arial" w:eastAsia="SimSun" w:hAnsi="Arial" w:cs="Arial"/>
                <w:lang w:eastAsia="zh-CN"/>
              </w:rPr>
            </w:pPr>
            <w:r w:rsidRPr="005C2E13">
              <w:rPr>
                <w:rFonts w:ascii="Arial" w:eastAsia="SimSun" w:hAnsi="Arial" w:cs="Arial"/>
                <w:lang w:eastAsia="zh-CN"/>
              </w:rPr>
              <w:t xml:space="preserve">The minimum annual RPS requirement per Mandated Participant shall be computed by the Composite Team in coordination with the NREB; </w:t>
            </w:r>
            <w:r w:rsidRPr="005C2E13">
              <w:rPr>
                <w:rFonts w:ascii="Arial" w:eastAsia="SimSun" w:hAnsi="Arial" w:cs="Arial"/>
                <w:i/>
                <w:iCs/>
                <w:lang w:eastAsia="zh-CN"/>
              </w:rPr>
              <w:t>Provided, That</w:t>
            </w:r>
            <w:r w:rsidRPr="005C2E13">
              <w:rPr>
                <w:rFonts w:ascii="Arial" w:eastAsia="SimSun" w:hAnsi="Arial" w:cs="Arial"/>
                <w:lang w:eastAsia="zh-CN"/>
              </w:rPr>
              <w:t xml:space="preserve"> the annual RPS requirement for each Mandated Participant shall be calculated in accordance with the following formula, all expressed in MWh:</w:t>
            </w:r>
          </w:p>
          <w:p w14:paraId="723474EC" w14:textId="155E0ACC" w:rsidR="00C97D84" w:rsidRPr="007F5922" w:rsidRDefault="00C97D84" w:rsidP="00C97D84">
            <w:pPr>
              <w:jc w:val="both"/>
              <w:rPr>
                <w:rFonts w:ascii="Arial" w:eastAsia="Arial" w:hAnsi="Arial" w:cs="Arial"/>
                <w:color w:val="000000" w:themeColor="text1"/>
              </w:rPr>
            </w:pPr>
          </w:p>
        </w:tc>
        <w:tc>
          <w:tcPr>
            <w:tcW w:w="5144" w:type="dxa"/>
          </w:tcPr>
          <w:p w14:paraId="194712AA" w14:textId="77777777" w:rsidR="00C97D84" w:rsidRPr="007F5922" w:rsidRDefault="00C97D84" w:rsidP="002F6EA0">
            <w:pPr>
              <w:jc w:val="center"/>
              <w:rPr>
                <w:rFonts w:ascii="Arial" w:hAnsi="Arial" w:cs="Arial"/>
              </w:rPr>
            </w:pPr>
          </w:p>
        </w:tc>
        <w:tc>
          <w:tcPr>
            <w:tcW w:w="4977" w:type="dxa"/>
          </w:tcPr>
          <w:p w14:paraId="63D31A59" w14:textId="77777777" w:rsidR="00C97D84" w:rsidRPr="007F5922" w:rsidRDefault="00C97D84" w:rsidP="002F6EA0">
            <w:pPr>
              <w:jc w:val="center"/>
              <w:rPr>
                <w:rFonts w:ascii="Arial" w:hAnsi="Arial" w:cs="Arial"/>
              </w:rPr>
            </w:pPr>
          </w:p>
        </w:tc>
      </w:tr>
      <w:tr w:rsidR="00C97D84" w:rsidRPr="007F5922" w14:paraId="4BB206B5" w14:textId="02DC1D5B" w:rsidTr="006818EF">
        <w:trPr>
          <w:trHeight w:val="1151"/>
        </w:trPr>
        <w:tc>
          <w:tcPr>
            <w:tcW w:w="4542" w:type="dxa"/>
          </w:tcPr>
          <w:p w14:paraId="6122BF0F" w14:textId="77777777" w:rsidR="00F41113" w:rsidRPr="005C2E13" w:rsidRDefault="00F41113" w:rsidP="00F41113">
            <w:pPr>
              <w:pStyle w:val="Body"/>
              <w:jc w:val="both"/>
              <w:rPr>
                <w:rFonts w:ascii="Arial" w:eastAsia="SimSun" w:hAnsi="Arial" w:cs="Arial"/>
                <w:lang w:eastAsia="zh-CN"/>
              </w:rPr>
            </w:pPr>
            <w:r w:rsidRPr="005C2E13">
              <w:rPr>
                <w:rFonts w:ascii="Arial" w:eastAsia="SimSun" w:hAnsi="Arial" w:cs="Arial"/>
                <w:b/>
                <w:bCs/>
                <w:lang w:eastAsia="zh-CN"/>
              </w:rPr>
              <w:t>Section</w:t>
            </w:r>
            <w:r w:rsidRPr="005C2E13">
              <w:rPr>
                <w:rFonts w:ascii="Arial" w:eastAsia="SimSun" w:hAnsi="Arial" w:cs="Arial"/>
                <w:lang w:eastAsia="zh-CN"/>
              </w:rPr>
              <w:t xml:space="preserve"> 4.  Section 12 on Mandated Participant, Last Paragraph, </w:t>
            </w:r>
            <w:r w:rsidRPr="005C2E13">
              <w:rPr>
                <w:rFonts w:ascii="Arial" w:eastAsia="SimSun" w:hAnsi="Arial" w:cs="Arial"/>
                <w:bCs/>
                <w:lang w:eastAsia="zh-CN"/>
              </w:rPr>
              <w:t xml:space="preserve">is hereby </w:t>
            </w:r>
            <w:r w:rsidRPr="005C2E13">
              <w:rPr>
                <w:rFonts w:ascii="Arial" w:eastAsia="SimSun" w:hAnsi="Arial" w:cs="Arial"/>
                <w:lang w:eastAsia="zh-CN"/>
              </w:rPr>
              <w:t>amended to read as follows:</w:t>
            </w:r>
          </w:p>
          <w:p w14:paraId="0D089638" w14:textId="77777777" w:rsidR="00F41113" w:rsidRPr="005C2E13" w:rsidRDefault="00F41113" w:rsidP="00F41113">
            <w:pPr>
              <w:contextualSpacing/>
              <w:jc w:val="both"/>
              <w:rPr>
                <w:rFonts w:ascii="Arial" w:eastAsia="SimSun" w:hAnsi="Arial" w:cs="Arial"/>
                <w:lang w:eastAsia="zh-CN"/>
              </w:rPr>
            </w:pPr>
          </w:p>
          <w:p w14:paraId="1D7787CF" w14:textId="77777777" w:rsidR="00F41113" w:rsidRPr="005C2E13" w:rsidRDefault="00F41113" w:rsidP="00F41113">
            <w:pPr>
              <w:ind w:left="1418" w:right="577" w:firstLine="11"/>
              <w:contextualSpacing/>
              <w:jc w:val="both"/>
              <w:rPr>
                <w:rFonts w:ascii="Arial" w:eastAsia="SimSun" w:hAnsi="Arial" w:cs="Arial"/>
                <w:lang w:eastAsia="zh-CN"/>
              </w:rPr>
            </w:pPr>
            <w:r w:rsidRPr="005C2E13">
              <w:rPr>
                <w:rFonts w:ascii="Arial" w:eastAsia="SimSun" w:hAnsi="Arial" w:cs="Arial"/>
                <w:b/>
                <w:bCs/>
                <w:lang w:eastAsia="zh-CN"/>
              </w:rPr>
              <w:t>“Section 12. RPS Mandated Participant.</w:t>
            </w:r>
            <w:r w:rsidRPr="005C2E13">
              <w:rPr>
                <w:rFonts w:ascii="Arial" w:eastAsia="SimSun" w:hAnsi="Arial" w:cs="Arial"/>
                <w:lang w:eastAsia="zh-CN"/>
              </w:rPr>
              <w:t xml:space="preserve"> The following entities are mandated to comply with the RPS On-Grid Rules:</w:t>
            </w:r>
          </w:p>
          <w:p w14:paraId="0DA1E326" w14:textId="77777777" w:rsidR="00F41113" w:rsidRPr="005C2E13" w:rsidRDefault="00F41113" w:rsidP="00F41113">
            <w:pPr>
              <w:contextualSpacing/>
              <w:jc w:val="both"/>
              <w:rPr>
                <w:rFonts w:ascii="Arial" w:eastAsia="SimSun" w:hAnsi="Arial" w:cs="Arial"/>
                <w:i/>
                <w:iCs/>
                <w:lang w:eastAsia="zh-CN"/>
              </w:rPr>
            </w:pPr>
          </w:p>
          <w:p w14:paraId="1693DF35" w14:textId="77777777" w:rsidR="00F41113" w:rsidRPr="005C2E13" w:rsidRDefault="00F41113" w:rsidP="00F41113">
            <w:pPr>
              <w:pStyle w:val="Body"/>
              <w:ind w:left="567" w:hanging="567"/>
              <w:jc w:val="center"/>
              <w:rPr>
                <w:rFonts w:ascii="Arial" w:eastAsia="SimSun" w:hAnsi="Arial" w:cs="Arial"/>
                <w:color w:val="auto"/>
                <w:lang w:eastAsia="zh-CN"/>
              </w:rPr>
            </w:pPr>
            <w:proofErr w:type="gramStart"/>
            <w:r w:rsidRPr="005C2E13">
              <w:rPr>
                <w:rFonts w:ascii="Arial" w:eastAsia="SimSun" w:hAnsi="Arial" w:cs="Arial"/>
                <w:color w:val="auto"/>
                <w:lang w:eastAsia="zh-CN"/>
              </w:rPr>
              <w:t xml:space="preserve">xxx  </w:t>
            </w:r>
            <w:proofErr w:type="spellStart"/>
            <w:r w:rsidRPr="005C2E13">
              <w:rPr>
                <w:rFonts w:ascii="Arial" w:eastAsia="SimSun" w:hAnsi="Arial" w:cs="Arial"/>
                <w:color w:val="auto"/>
                <w:lang w:eastAsia="zh-CN"/>
              </w:rPr>
              <w:t>xxx</w:t>
            </w:r>
            <w:proofErr w:type="spellEnd"/>
            <w:proofErr w:type="gramEnd"/>
            <w:r w:rsidRPr="005C2E13">
              <w:rPr>
                <w:rFonts w:ascii="Arial" w:eastAsia="SimSun" w:hAnsi="Arial" w:cs="Arial"/>
                <w:color w:val="auto"/>
                <w:lang w:eastAsia="zh-CN"/>
              </w:rPr>
              <w:t xml:space="preserve">  </w:t>
            </w:r>
            <w:proofErr w:type="spellStart"/>
            <w:r w:rsidRPr="005C2E13">
              <w:rPr>
                <w:rFonts w:ascii="Arial" w:eastAsia="SimSun" w:hAnsi="Arial" w:cs="Arial"/>
                <w:color w:val="auto"/>
                <w:lang w:eastAsia="zh-CN"/>
              </w:rPr>
              <w:t>xxx</w:t>
            </w:r>
            <w:proofErr w:type="spellEnd"/>
          </w:p>
          <w:p w14:paraId="41E6A2C9" w14:textId="77777777" w:rsidR="00F41113" w:rsidRPr="005C2E13" w:rsidRDefault="00F41113" w:rsidP="00F41113">
            <w:pPr>
              <w:pStyle w:val="Body"/>
              <w:ind w:left="1985" w:hanging="567"/>
              <w:jc w:val="both"/>
              <w:rPr>
                <w:rFonts w:ascii="Arial" w:eastAsia="SimSun" w:hAnsi="Arial" w:cs="Arial"/>
                <w:color w:val="auto"/>
                <w:lang w:eastAsia="zh-CN"/>
              </w:rPr>
            </w:pPr>
          </w:p>
          <w:p w14:paraId="0628AA1C" w14:textId="47FFCB24" w:rsidR="00C97D84" w:rsidRPr="007F5922" w:rsidRDefault="00F41113" w:rsidP="00F41113">
            <w:pPr>
              <w:ind w:left="720"/>
              <w:jc w:val="both"/>
              <w:rPr>
                <w:rFonts w:ascii="Arial" w:hAnsi="Arial" w:cs="Arial"/>
              </w:rPr>
            </w:pPr>
            <w:r w:rsidRPr="005C2E13">
              <w:rPr>
                <w:rFonts w:ascii="Arial" w:eastAsia="SimSun" w:hAnsi="Arial" w:cs="Arial"/>
                <w:lang w:eastAsia="zh-CN"/>
              </w:rPr>
              <w:t xml:space="preserve">All Mandated Participants, in complying with their respective RPS requirements, shall comply with the least-cost sourcing of power supply such as the Competitive Selection Process (CSP) policy and regulations set by the DOE and the Energy Regulatory Commission (ERC).  In </w:t>
            </w:r>
            <w:r w:rsidRPr="005C2E13">
              <w:rPr>
                <w:rFonts w:ascii="Arial" w:eastAsia="SimSun" w:hAnsi="Arial" w:cs="Arial"/>
                <w:lang w:eastAsia="zh-CN"/>
              </w:rPr>
              <w:lastRenderedPageBreak/>
              <w:t>the case of DUs, the ERC shall within 60 days from effectivity date of this Circular issue the necessary rules in complying with the least-cost mandate with respect to the procurement of RE generation supply for their Captive Market, as part of complying with their minimum RPS requirements.</w:t>
            </w:r>
          </w:p>
        </w:tc>
        <w:tc>
          <w:tcPr>
            <w:tcW w:w="5144" w:type="dxa"/>
          </w:tcPr>
          <w:p w14:paraId="22A26965" w14:textId="77777777" w:rsidR="00C97D84" w:rsidRPr="007F5922" w:rsidRDefault="00C97D84" w:rsidP="002F6EA0">
            <w:pPr>
              <w:jc w:val="center"/>
              <w:rPr>
                <w:rFonts w:ascii="Arial" w:hAnsi="Arial" w:cs="Arial"/>
              </w:rPr>
            </w:pPr>
          </w:p>
        </w:tc>
        <w:tc>
          <w:tcPr>
            <w:tcW w:w="4977" w:type="dxa"/>
          </w:tcPr>
          <w:p w14:paraId="515EEE38" w14:textId="77777777" w:rsidR="00C97D84" w:rsidRPr="007F5922" w:rsidRDefault="00C97D84" w:rsidP="002F6EA0">
            <w:pPr>
              <w:jc w:val="center"/>
              <w:rPr>
                <w:rFonts w:ascii="Arial" w:hAnsi="Arial" w:cs="Arial"/>
              </w:rPr>
            </w:pPr>
          </w:p>
        </w:tc>
      </w:tr>
      <w:tr w:rsidR="006818EF" w:rsidRPr="007F5922" w14:paraId="2508B879" w14:textId="77777777" w:rsidTr="006818EF">
        <w:trPr>
          <w:trHeight w:val="229"/>
        </w:trPr>
        <w:tc>
          <w:tcPr>
            <w:tcW w:w="4542" w:type="dxa"/>
          </w:tcPr>
          <w:p w14:paraId="5EED94CA" w14:textId="77777777" w:rsidR="00F41113" w:rsidRPr="005C2E13" w:rsidRDefault="00F41113" w:rsidP="00F41113">
            <w:pPr>
              <w:pStyle w:val="Body"/>
              <w:jc w:val="both"/>
              <w:rPr>
                <w:rFonts w:ascii="Arial" w:eastAsia="SimSun" w:hAnsi="Arial" w:cs="Arial"/>
                <w:lang w:eastAsia="zh-CN"/>
              </w:rPr>
            </w:pPr>
            <w:r w:rsidRPr="005C2E13">
              <w:rPr>
                <w:rFonts w:ascii="Arial" w:eastAsia="SimSun" w:hAnsi="Arial" w:cs="Arial"/>
                <w:b/>
                <w:bCs/>
                <w:lang w:eastAsia="zh-CN"/>
              </w:rPr>
              <w:t>Section</w:t>
            </w:r>
            <w:r w:rsidRPr="005C2E13">
              <w:rPr>
                <w:rFonts w:ascii="Arial" w:eastAsia="SimSun" w:hAnsi="Arial" w:cs="Arial"/>
                <w:lang w:eastAsia="zh-CN"/>
              </w:rPr>
              <w:t xml:space="preserve"> </w:t>
            </w:r>
            <w:r w:rsidRPr="005C2E13">
              <w:rPr>
                <w:rFonts w:ascii="Arial" w:eastAsia="SimSun" w:hAnsi="Arial" w:cs="Arial"/>
                <w:b/>
                <w:bCs/>
                <w:lang w:eastAsia="zh-CN"/>
              </w:rPr>
              <w:t>5</w:t>
            </w:r>
            <w:r w:rsidRPr="005C2E13">
              <w:rPr>
                <w:rFonts w:ascii="Arial" w:eastAsia="SimSun" w:hAnsi="Arial" w:cs="Arial"/>
                <w:lang w:eastAsia="zh-CN"/>
              </w:rPr>
              <w:t xml:space="preserve">.  To clarify determination of the RPS compliance by the DUs and RPS compliance mechanisms, Section 15, RPS Compliance Mechanisms, </w:t>
            </w:r>
            <w:r w:rsidRPr="005C2E13">
              <w:rPr>
                <w:rFonts w:ascii="Arial" w:eastAsia="SimSun" w:hAnsi="Arial" w:cs="Arial"/>
                <w:bCs/>
                <w:lang w:eastAsia="zh-CN"/>
              </w:rPr>
              <w:t xml:space="preserve">is hereby </w:t>
            </w:r>
            <w:r w:rsidRPr="005C2E13">
              <w:rPr>
                <w:rFonts w:ascii="Arial" w:eastAsia="SimSun" w:hAnsi="Arial" w:cs="Arial"/>
                <w:lang w:eastAsia="zh-CN"/>
              </w:rPr>
              <w:t>amended to read as follows:</w:t>
            </w:r>
          </w:p>
          <w:p w14:paraId="5B71E984" w14:textId="77777777" w:rsidR="00F41113" w:rsidRPr="005C2E13" w:rsidRDefault="00F41113" w:rsidP="00F41113">
            <w:pPr>
              <w:pStyle w:val="Body"/>
              <w:jc w:val="both"/>
              <w:rPr>
                <w:rFonts w:ascii="Arial" w:eastAsia="SimSun" w:hAnsi="Arial" w:cs="Arial"/>
                <w:lang w:eastAsia="zh-CN"/>
              </w:rPr>
            </w:pPr>
          </w:p>
          <w:p w14:paraId="3C184884" w14:textId="77777777" w:rsidR="00F41113" w:rsidRPr="005C2E13" w:rsidRDefault="00F41113" w:rsidP="00F41113">
            <w:pPr>
              <w:pStyle w:val="Body"/>
              <w:ind w:left="887"/>
              <w:jc w:val="both"/>
              <w:rPr>
                <w:rFonts w:ascii="Arial" w:eastAsia="SimSun" w:hAnsi="Arial" w:cs="Arial"/>
                <w:lang w:eastAsia="zh-CN"/>
              </w:rPr>
            </w:pPr>
            <w:r w:rsidRPr="005C2E13">
              <w:rPr>
                <w:rFonts w:ascii="Arial" w:eastAsia="SimSun" w:hAnsi="Arial" w:cs="Arial"/>
                <w:b/>
                <w:bCs/>
                <w:lang w:eastAsia="zh-CN"/>
              </w:rPr>
              <w:t>“Section 15. Compliance Mechanisms.</w:t>
            </w:r>
            <w:r w:rsidRPr="005C2E13">
              <w:rPr>
                <w:rFonts w:ascii="Arial" w:eastAsia="SimSun" w:hAnsi="Arial" w:cs="Arial"/>
                <w:lang w:eastAsia="zh-CN"/>
              </w:rPr>
              <w:t xml:space="preserve">  In complying with the Rules, the Mandated Participant shall use Renewable Energy Certificate (RECs) from any, a combination, or </w:t>
            </w:r>
            <w:proofErr w:type="gramStart"/>
            <w:r w:rsidRPr="005C2E13">
              <w:rPr>
                <w:rFonts w:ascii="Arial" w:eastAsia="SimSun" w:hAnsi="Arial" w:cs="Arial"/>
                <w:lang w:eastAsia="zh-CN"/>
              </w:rPr>
              <w:t>all of</w:t>
            </w:r>
            <w:proofErr w:type="gramEnd"/>
            <w:r w:rsidRPr="005C2E13">
              <w:rPr>
                <w:rFonts w:ascii="Arial" w:eastAsia="SimSun" w:hAnsi="Arial" w:cs="Arial"/>
                <w:lang w:eastAsia="zh-CN"/>
              </w:rPr>
              <w:t xml:space="preserve"> the following:</w:t>
            </w:r>
          </w:p>
          <w:p w14:paraId="0AA2C872" w14:textId="77777777" w:rsidR="00F41113" w:rsidRPr="005C2E13" w:rsidRDefault="00F41113" w:rsidP="00F41113">
            <w:pPr>
              <w:pStyle w:val="Body"/>
              <w:ind w:left="1418"/>
              <w:jc w:val="both"/>
              <w:rPr>
                <w:rFonts w:ascii="Arial" w:eastAsia="SimSun" w:hAnsi="Arial" w:cs="Arial"/>
                <w:lang w:eastAsia="zh-CN"/>
              </w:rPr>
            </w:pPr>
          </w:p>
          <w:p w14:paraId="21F084BF" w14:textId="77777777" w:rsidR="00F41113" w:rsidRPr="005C2E13" w:rsidRDefault="00F41113" w:rsidP="00F41113">
            <w:pPr>
              <w:pStyle w:val="Body"/>
              <w:jc w:val="center"/>
              <w:rPr>
                <w:rFonts w:ascii="Arial" w:eastAsia="SimSun" w:hAnsi="Arial" w:cs="Arial"/>
                <w:lang w:eastAsia="zh-CN"/>
              </w:rPr>
            </w:pPr>
            <w:r w:rsidRPr="005C2E13">
              <w:rPr>
                <w:rFonts w:ascii="Arial" w:eastAsia="SimSun" w:hAnsi="Arial" w:cs="Arial"/>
                <w:lang w:eastAsia="zh-CN"/>
              </w:rPr>
              <w:t xml:space="preserve">xxx </w:t>
            </w:r>
            <w:proofErr w:type="spellStart"/>
            <w:r w:rsidRPr="005C2E13">
              <w:rPr>
                <w:rFonts w:ascii="Arial" w:eastAsia="SimSun" w:hAnsi="Arial" w:cs="Arial"/>
                <w:lang w:eastAsia="zh-CN"/>
              </w:rPr>
              <w:t>xxx</w:t>
            </w:r>
            <w:proofErr w:type="spellEnd"/>
            <w:r w:rsidRPr="005C2E13">
              <w:rPr>
                <w:rFonts w:ascii="Arial" w:eastAsia="SimSun" w:hAnsi="Arial" w:cs="Arial"/>
                <w:lang w:eastAsia="zh-CN"/>
              </w:rPr>
              <w:t xml:space="preserve"> </w:t>
            </w:r>
            <w:proofErr w:type="spellStart"/>
            <w:r w:rsidRPr="005C2E13">
              <w:rPr>
                <w:rFonts w:ascii="Arial" w:eastAsia="SimSun" w:hAnsi="Arial" w:cs="Arial"/>
                <w:lang w:eastAsia="zh-CN"/>
              </w:rPr>
              <w:t>xxx</w:t>
            </w:r>
            <w:proofErr w:type="spellEnd"/>
          </w:p>
          <w:p w14:paraId="23216A3B" w14:textId="77777777" w:rsidR="00F41113" w:rsidRPr="005C2E13" w:rsidRDefault="00F41113" w:rsidP="00F41113">
            <w:pPr>
              <w:pStyle w:val="Body"/>
              <w:ind w:left="1418"/>
              <w:jc w:val="both"/>
              <w:rPr>
                <w:rFonts w:ascii="Arial" w:eastAsia="SimSun" w:hAnsi="Arial" w:cs="Arial"/>
                <w:lang w:eastAsia="zh-CN"/>
              </w:rPr>
            </w:pPr>
          </w:p>
          <w:p w14:paraId="53F520EA" w14:textId="77777777" w:rsidR="00F41113" w:rsidRPr="005C2E13" w:rsidRDefault="00F41113" w:rsidP="00F41113">
            <w:pPr>
              <w:pStyle w:val="Body"/>
              <w:ind w:left="1454" w:hanging="567"/>
              <w:jc w:val="both"/>
              <w:rPr>
                <w:rFonts w:ascii="Arial" w:eastAsia="SimSun" w:hAnsi="Arial" w:cs="Arial"/>
                <w:lang w:eastAsia="zh-CN"/>
              </w:rPr>
            </w:pPr>
            <w:r w:rsidRPr="005C2E13">
              <w:rPr>
                <w:rFonts w:ascii="Arial" w:eastAsia="SimSun" w:hAnsi="Arial" w:cs="Arial"/>
                <w:lang w:eastAsia="zh-CN"/>
              </w:rPr>
              <w:t>(d)</w:t>
            </w:r>
            <w:r w:rsidRPr="005C2E13">
              <w:rPr>
                <w:rFonts w:ascii="Arial" w:eastAsia="SimSun" w:hAnsi="Arial" w:cs="Arial"/>
                <w:lang w:eastAsia="zh-CN"/>
              </w:rPr>
              <w:tab/>
              <w:t xml:space="preserve">Energy exported from the Net Metering facility: </w:t>
            </w:r>
            <w:r w:rsidRPr="005C2E13">
              <w:rPr>
                <w:rFonts w:ascii="Arial" w:eastAsia="SimSun" w:hAnsi="Arial" w:cs="Arial"/>
                <w:i/>
                <w:iCs/>
                <w:lang w:eastAsia="zh-CN"/>
              </w:rPr>
              <w:t>Provided, That</w:t>
            </w:r>
            <w:r w:rsidRPr="005C2E13">
              <w:rPr>
                <w:rFonts w:ascii="Arial" w:eastAsia="SimSun" w:hAnsi="Arial" w:cs="Arial"/>
                <w:lang w:eastAsia="zh-CN"/>
              </w:rPr>
              <w:t xml:space="preserve"> the corresponding electricity generated and consumed by the Net Metering Customer shall accrue to the customer; </w:t>
            </w:r>
            <w:r w:rsidRPr="005C2E13">
              <w:rPr>
                <w:rFonts w:ascii="Arial" w:eastAsia="SimSun" w:hAnsi="Arial" w:cs="Arial"/>
                <w:i/>
                <w:iCs/>
                <w:lang w:eastAsia="zh-CN"/>
              </w:rPr>
              <w:t>Provided, Further, That,</w:t>
            </w:r>
            <w:r w:rsidRPr="005C2E13">
              <w:rPr>
                <w:rFonts w:ascii="Arial" w:eastAsia="SimSun" w:hAnsi="Arial" w:cs="Arial"/>
                <w:lang w:eastAsia="zh-CN"/>
              </w:rPr>
              <w:t xml:space="preserve"> in the computation of the minimum RPS requirements of the DU, </w:t>
            </w:r>
            <w:r w:rsidRPr="005C2E13">
              <w:rPr>
                <w:rFonts w:ascii="Arial" w:eastAsia="SimSun" w:hAnsi="Arial" w:cs="Arial"/>
                <w:lang w:eastAsia="zh-CN"/>
              </w:rPr>
              <w:lastRenderedPageBreak/>
              <w:t xml:space="preserve">the corresponding energy </w:t>
            </w:r>
            <w:r>
              <w:rPr>
                <w:rFonts w:ascii="Arial" w:eastAsia="SimSun" w:hAnsi="Arial" w:cs="Arial"/>
                <w:lang w:eastAsia="zh-CN"/>
              </w:rPr>
              <w:t>exported</w:t>
            </w:r>
            <w:r w:rsidRPr="005C2E13">
              <w:rPr>
                <w:rFonts w:ascii="Arial" w:eastAsia="SimSun" w:hAnsi="Arial" w:cs="Arial"/>
                <w:lang w:eastAsia="zh-CN"/>
              </w:rPr>
              <w:t xml:space="preserve"> shall be added into the Net Electricity Sales of the host </w:t>
            </w:r>
            <w:proofErr w:type="gramStart"/>
            <w:r w:rsidRPr="005C2E13">
              <w:rPr>
                <w:rFonts w:ascii="Arial" w:eastAsia="SimSun" w:hAnsi="Arial" w:cs="Arial"/>
                <w:lang w:eastAsia="zh-CN"/>
              </w:rPr>
              <w:t>DU;</w:t>
            </w:r>
            <w:proofErr w:type="gramEnd"/>
          </w:p>
          <w:p w14:paraId="7016619B" w14:textId="769981DB" w:rsidR="006818EF" w:rsidRPr="007F5922" w:rsidRDefault="006818EF" w:rsidP="006818EF">
            <w:pPr>
              <w:pStyle w:val="Body"/>
              <w:tabs>
                <w:tab w:val="left" w:pos="284"/>
                <w:tab w:val="left" w:pos="567"/>
                <w:tab w:val="left" w:pos="851"/>
                <w:tab w:val="left" w:pos="1134"/>
              </w:tabs>
              <w:jc w:val="both"/>
              <w:rPr>
                <w:rFonts w:ascii="Arial" w:hAnsi="Arial" w:cs="Arial"/>
                <w:b/>
                <w:bCs/>
                <w:sz w:val="22"/>
                <w:szCs w:val="22"/>
              </w:rPr>
            </w:pPr>
          </w:p>
        </w:tc>
        <w:tc>
          <w:tcPr>
            <w:tcW w:w="5144" w:type="dxa"/>
          </w:tcPr>
          <w:p w14:paraId="25AB6D53" w14:textId="77777777" w:rsidR="006818EF" w:rsidRPr="007F5922" w:rsidRDefault="006818EF" w:rsidP="002F6EA0">
            <w:pPr>
              <w:jc w:val="center"/>
              <w:rPr>
                <w:rFonts w:ascii="Arial" w:hAnsi="Arial" w:cs="Arial"/>
              </w:rPr>
            </w:pPr>
          </w:p>
        </w:tc>
        <w:tc>
          <w:tcPr>
            <w:tcW w:w="4977" w:type="dxa"/>
          </w:tcPr>
          <w:p w14:paraId="3C8DBFED" w14:textId="77777777" w:rsidR="006818EF" w:rsidRPr="007F5922" w:rsidRDefault="006818EF" w:rsidP="002F6EA0">
            <w:pPr>
              <w:jc w:val="center"/>
              <w:rPr>
                <w:rFonts w:ascii="Arial" w:hAnsi="Arial" w:cs="Arial"/>
              </w:rPr>
            </w:pPr>
          </w:p>
        </w:tc>
      </w:tr>
      <w:tr w:rsidR="00C97D84" w:rsidRPr="007F5922" w14:paraId="2A057F34" w14:textId="4DD66BD9" w:rsidTr="006818EF">
        <w:trPr>
          <w:trHeight w:val="229"/>
        </w:trPr>
        <w:tc>
          <w:tcPr>
            <w:tcW w:w="4542" w:type="dxa"/>
          </w:tcPr>
          <w:p w14:paraId="1E4B9459" w14:textId="77777777" w:rsidR="00F41113" w:rsidRPr="005C2E13" w:rsidRDefault="00F41113" w:rsidP="00F41113">
            <w:pPr>
              <w:pStyle w:val="Body"/>
              <w:jc w:val="both"/>
              <w:rPr>
                <w:rFonts w:ascii="Arial" w:eastAsia="SimSun" w:hAnsi="Arial" w:cs="Arial"/>
                <w:lang w:eastAsia="zh-CN"/>
              </w:rPr>
            </w:pPr>
            <w:r w:rsidRPr="005C2E13">
              <w:rPr>
                <w:rFonts w:ascii="Arial" w:eastAsia="SimSun" w:hAnsi="Arial" w:cs="Arial"/>
                <w:b/>
                <w:bCs/>
                <w:color w:val="auto"/>
                <w:lang w:eastAsia="zh-CN"/>
              </w:rPr>
              <w:t xml:space="preserve">Section 6.  </w:t>
            </w:r>
            <w:r w:rsidRPr="005C2E13">
              <w:rPr>
                <w:rFonts w:ascii="Arial" w:eastAsia="SimSun" w:hAnsi="Arial" w:cs="Arial"/>
                <w:lang w:eastAsia="zh-CN"/>
              </w:rPr>
              <w:t>A new provision is hereby added as the new paragraph (e) under Section 15, Compliance Mechanisms, to read as follows:</w:t>
            </w:r>
          </w:p>
          <w:p w14:paraId="5486D467" w14:textId="77777777" w:rsidR="00F41113" w:rsidRPr="005C2E13" w:rsidRDefault="00F41113" w:rsidP="00F41113">
            <w:pPr>
              <w:pStyle w:val="Body"/>
              <w:jc w:val="both"/>
              <w:rPr>
                <w:rFonts w:ascii="Arial" w:eastAsia="SimSun" w:hAnsi="Arial" w:cs="Arial"/>
                <w:lang w:eastAsia="zh-CN"/>
              </w:rPr>
            </w:pPr>
            <w:r w:rsidRPr="005C2E13">
              <w:rPr>
                <w:rFonts w:ascii="Arial" w:eastAsia="SimSun" w:hAnsi="Arial" w:cs="Arial"/>
                <w:lang w:eastAsia="zh-CN"/>
              </w:rPr>
              <w:tab/>
            </w:r>
            <w:r w:rsidRPr="005C2E13">
              <w:rPr>
                <w:rFonts w:ascii="Arial" w:eastAsia="SimSun" w:hAnsi="Arial" w:cs="Arial"/>
                <w:lang w:eastAsia="zh-CN"/>
              </w:rPr>
              <w:tab/>
            </w:r>
            <w:r w:rsidRPr="005C2E13">
              <w:rPr>
                <w:rFonts w:ascii="Arial" w:eastAsia="SimSun" w:hAnsi="Arial" w:cs="Arial"/>
                <w:lang w:eastAsia="zh-CN"/>
              </w:rPr>
              <w:tab/>
            </w:r>
            <w:r w:rsidRPr="005C2E13">
              <w:rPr>
                <w:rFonts w:ascii="Arial" w:eastAsia="SimSun" w:hAnsi="Arial" w:cs="Arial"/>
                <w:lang w:eastAsia="zh-CN"/>
              </w:rPr>
              <w:tab/>
            </w:r>
            <w:r w:rsidRPr="005C2E13">
              <w:rPr>
                <w:rFonts w:ascii="Arial" w:eastAsia="SimSun" w:hAnsi="Arial" w:cs="Arial"/>
                <w:lang w:eastAsia="zh-CN"/>
              </w:rPr>
              <w:tab/>
            </w:r>
          </w:p>
          <w:p w14:paraId="538F447D" w14:textId="77777777" w:rsidR="00F41113" w:rsidRPr="005C2E13" w:rsidRDefault="00F41113" w:rsidP="00F41113">
            <w:pPr>
              <w:pStyle w:val="Body"/>
              <w:ind w:left="1454" w:hanging="567"/>
              <w:jc w:val="both"/>
              <w:rPr>
                <w:rFonts w:ascii="Arial" w:eastAsia="SimSun" w:hAnsi="Arial" w:cs="Arial"/>
                <w:lang w:eastAsia="zh-CN"/>
              </w:rPr>
            </w:pPr>
            <w:r w:rsidRPr="005C2E13">
              <w:rPr>
                <w:rFonts w:ascii="Arial" w:eastAsia="SimSun" w:hAnsi="Arial" w:cs="Arial"/>
                <w:lang w:eastAsia="zh-CN"/>
              </w:rPr>
              <w:t>(e)</w:t>
            </w:r>
            <w:r w:rsidRPr="005C2E13">
              <w:rPr>
                <w:rFonts w:ascii="Arial" w:eastAsia="SimSun" w:hAnsi="Arial" w:cs="Arial"/>
                <w:lang w:eastAsia="zh-CN"/>
              </w:rPr>
              <w:tab/>
              <w:t>Such other mechanisms to be determined by the DOE upon recommendation of the RPSCT, and in consultation with the stakeholders, including but not limited to GEAP and Renewable Distributed Energy Resources.</w:t>
            </w:r>
          </w:p>
          <w:p w14:paraId="1BFA1318" w14:textId="7A24797B" w:rsidR="00C97D84" w:rsidRPr="007F5922" w:rsidRDefault="00C97D84" w:rsidP="0017218C">
            <w:pPr>
              <w:ind w:right="39"/>
              <w:jc w:val="both"/>
              <w:rPr>
                <w:sz w:val="24"/>
                <w:szCs w:val="24"/>
              </w:rPr>
            </w:pPr>
          </w:p>
        </w:tc>
        <w:tc>
          <w:tcPr>
            <w:tcW w:w="5144" w:type="dxa"/>
          </w:tcPr>
          <w:p w14:paraId="217F41A1" w14:textId="77777777" w:rsidR="00C97D84" w:rsidRPr="007F5922" w:rsidRDefault="00C97D84" w:rsidP="002F6EA0">
            <w:pPr>
              <w:jc w:val="center"/>
              <w:rPr>
                <w:rFonts w:ascii="Arial" w:hAnsi="Arial" w:cs="Arial"/>
              </w:rPr>
            </w:pPr>
          </w:p>
        </w:tc>
        <w:tc>
          <w:tcPr>
            <w:tcW w:w="4977" w:type="dxa"/>
          </w:tcPr>
          <w:p w14:paraId="35F45161" w14:textId="77777777" w:rsidR="00C97D84" w:rsidRPr="007F5922" w:rsidRDefault="00C97D84" w:rsidP="002F6EA0">
            <w:pPr>
              <w:jc w:val="center"/>
              <w:rPr>
                <w:rFonts w:ascii="Arial" w:hAnsi="Arial" w:cs="Arial"/>
              </w:rPr>
            </w:pPr>
          </w:p>
        </w:tc>
      </w:tr>
      <w:tr w:rsidR="00C97D84" w:rsidRPr="007F5922" w14:paraId="0C1E5181" w14:textId="7C4B3549" w:rsidTr="006818EF">
        <w:trPr>
          <w:trHeight w:val="1925"/>
        </w:trPr>
        <w:tc>
          <w:tcPr>
            <w:tcW w:w="4542" w:type="dxa"/>
            <w:vAlign w:val="center"/>
          </w:tcPr>
          <w:p w14:paraId="25D20D7F" w14:textId="77777777" w:rsidR="00F41113" w:rsidRPr="005C2E13" w:rsidRDefault="00F41113" w:rsidP="00F41113">
            <w:pPr>
              <w:pStyle w:val="Body"/>
              <w:jc w:val="both"/>
              <w:rPr>
                <w:rFonts w:ascii="Arial" w:eastAsia="SimSun" w:hAnsi="Arial" w:cs="Arial"/>
                <w:lang w:eastAsia="zh-CN"/>
              </w:rPr>
            </w:pPr>
            <w:r w:rsidRPr="005C2E13">
              <w:rPr>
                <w:rFonts w:ascii="Arial" w:eastAsia="SimSun" w:hAnsi="Arial" w:cs="Arial"/>
                <w:b/>
                <w:bCs/>
                <w:color w:val="auto"/>
                <w:lang w:eastAsia="zh-CN"/>
              </w:rPr>
              <w:t xml:space="preserve">Section 7.  </w:t>
            </w:r>
            <w:r w:rsidRPr="005C2E13">
              <w:rPr>
                <w:rFonts w:ascii="Arial" w:eastAsia="SimSun" w:hAnsi="Arial" w:cs="Arial"/>
                <w:lang w:eastAsia="zh-CN"/>
              </w:rPr>
              <w:t xml:space="preserve">The following amendments to Section 17, RE Certificate, </w:t>
            </w:r>
            <w:r w:rsidRPr="005C2E13">
              <w:rPr>
                <w:rFonts w:ascii="Arial" w:eastAsia="SimSun" w:hAnsi="Arial" w:cs="Arial"/>
                <w:bCs/>
                <w:lang w:eastAsia="zh-CN"/>
              </w:rPr>
              <w:t>shall be</w:t>
            </w:r>
            <w:r w:rsidRPr="005C2E13">
              <w:rPr>
                <w:rFonts w:ascii="Arial" w:eastAsia="SimSun" w:hAnsi="Arial" w:cs="Arial"/>
                <w:lang w:eastAsia="zh-CN"/>
              </w:rPr>
              <w:t xml:space="preserve"> read as follows:</w:t>
            </w:r>
          </w:p>
          <w:p w14:paraId="065C968F" w14:textId="77777777" w:rsidR="00F41113" w:rsidRPr="005C2E13" w:rsidRDefault="00F41113" w:rsidP="00F41113">
            <w:pPr>
              <w:pStyle w:val="Body"/>
              <w:ind w:left="1418" w:hanging="709"/>
              <w:jc w:val="both"/>
              <w:rPr>
                <w:rFonts w:ascii="Arial" w:eastAsia="SimSun" w:hAnsi="Arial" w:cs="Arial"/>
                <w:lang w:eastAsia="zh-CN"/>
              </w:rPr>
            </w:pPr>
            <w:r w:rsidRPr="005C2E13">
              <w:rPr>
                <w:rFonts w:ascii="Arial" w:eastAsia="SimSun" w:hAnsi="Arial" w:cs="Arial"/>
                <w:lang w:eastAsia="zh-CN"/>
              </w:rPr>
              <w:tab/>
            </w:r>
          </w:p>
          <w:p w14:paraId="2908A220" w14:textId="77777777" w:rsidR="00F41113" w:rsidRPr="005C2E13" w:rsidRDefault="00F41113" w:rsidP="00F41113">
            <w:pPr>
              <w:pStyle w:val="Body"/>
              <w:ind w:left="603" w:hanging="36"/>
              <w:jc w:val="both"/>
              <w:rPr>
                <w:rFonts w:ascii="Arial" w:eastAsia="SimSun" w:hAnsi="Arial" w:cs="Arial"/>
                <w:lang w:eastAsia="zh-CN"/>
              </w:rPr>
            </w:pPr>
            <w:r w:rsidRPr="005C2E13">
              <w:rPr>
                <w:rFonts w:ascii="Arial" w:eastAsia="SimSun" w:hAnsi="Arial" w:cs="Arial"/>
                <w:b/>
                <w:bCs/>
                <w:lang w:eastAsia="zh-CN"/>
              </w:rPr>
              <w:tab/>
              <w:t>“Section 17.  General Principles on the Establishment of the RE Market and the RE Registrar.</w:t>
            </w:r>
            <w:r w:rsidRPr="005C2E13">
              <w:rPr>
                <w:rFonts w:ascii="Arial" w:eastAsia="SimSun" w:hAnsi="Arial" w:cs="Arial"/>
                <w:lang w:eastAsia="zh-CN"/>
              </w:rPr>
              <w:t xml:space="preserve">  The following principles shall be considered in the establishment of the rules and guidelines governing the RE Market and the RE Registrar:</w:t>
            </w:r>
          </w:p>
          <w:p w14:paraId="4B40659D" w14:textId="77777777" w:rsidR="00F41113" w:rsidRPr="005C2E13" w:rsidRDefault="00F41113" w:rsidP="00F41113">
            <w:pPr>
              <w:pStyle w:val="Body"/>
              <w:rPr>
                <w:rFonts w:ascii="Arial" w:eastAsia="SimSun" w:hAnsi="Arial" w:cs="Arial"/>
                <w:lang w:eastAsia="zh-CN"/>
              </w:rPr>
            </w:pPr>
            <w:r w:rsidRPr="005C2E13">
              <w:rPr>
                <w:rFonts w:ascii="Arial" w:eastAsia="SimSun" w:hAnsi="Arial" w:cs="Arial"/>
                <w:lang w:eastAsia="zh-CN"/>
              </w:rPr>
              <w:tab/>
            </w:r>
            <w:r w:rsidRPr="005C2E13">
              <w:rPr>
                <w:rFonts w:ascii="Arial" w:eastAsia="SimSun" w:hAnsi="Arial" w:cs="Arial"/>
                <w:lang w:eastAsia="zh-CN"/>
              </w:rPr>
              <w:tab/>
            </w:r>
          </w:p>
          <w:p w14:paraId="00871686" w14:textId="77777777" w:rsidR="00F41113" w:rsidRPr="005C2E13" w:rsidRDefault="00F41113" w:rsidP="00F41113">
            <w:pPr>
              <w:pStyle w:val="Body"/>
              <w:jc w:val="center"/>
              <w:rPr>
                <w:rFonts w:ascii="Arial" w:eastAsia="SimSun" w:hAnsi="Arial" w:cs="Arial"/>
                <w:lang w:eastAsia="zh-CN"/>
              </w:rPr>
            </w:pPr>
            <w:r w:rsidRPr="005C2E13">
              <w:rPr>
                <w:rFonts w:ascii="Arial" w:eastAsia="SimSun" w:hAnsi="Arial" w:cs="Arial"/>
                <w:lang w:eastAsia="zh-CN"/>
              </w:rPr>
              <w:t xml:space="preserve">xxx </w:t>
            </w:r>
            <w:proofErr w:type="spellStart"/>
            <w:r w:rsidRPr="005C2E13">
              <w:rPr>
                <w:rFonts w:ascii="Arial" w:eastAsia="SimSun" w:hAnsi="Arial" w:cs="Arial"/>
                <w:lang w:eastAsia="zh-CN"/>
              </w:rPr>
              <w:t>xxx</w:t>
            </w:r>
            <w:proofErr w:type="spellEnd"/>
            <w:r w:rsidRPr="005C2E13">
              <w:rPr>
                <w:rFonts w:ascii="Arial" w:eastAsia="SimSun" w:hAnsi="Arial" w:cs="Arial"/>
                <w:lang w:eastAsia="zh-CN"/>
              </w:rPr>
              <w:t xml:space="preserve"> </w:t>
            </w:r>
            <w:proofErr w:type="spellStart"/>
            <w:r w:rsidRPr="005C2E13">
              <w:rPr>
                <w:rFonts w:ascii="Arial" w:eastAsia="SimSun" w:hAnsi="Arial" w:cs="Arial"/>
                <w:lang w:eastAsia="zh-CN"/>
              </w:rPr>
              <w:t>xxx</w:t>
            </w:r>
            <w:proofErr w:type="spellEnd"/>
          </w:p>
          <w:p w14:paraId="5977C807" w14:textId="77777777" w:rsidR="00F41113" w:rsidRPr="005C2E13" w:rsidRDefault="00F41113" w:rsidP="00F41113">
            <w:pPr>
              <w:pStyle w:val="Body"/>
              <w:jc w:val="center"/>
              <w:rPr>
                <w:rFonts w:ascii="Arial" w:eastAsia="SimSun" w:hAnsi="Arial" w:cs="Arial"/>
                <w:lang w:eastAsia="zh-CN"/>
              </w:rPr>
            </w:pPr>
          </w:p>
          <w:p w14:paraId="63419AF8" w14:textId="77777777" w:rsidR="00F41113" w:rsidRPr="005C2E13" w:rsidRDefault="00F41113" w:rsidP="00F41113">
            <w:pPr>
              <w:pStyle w:val="Body"/>
              <w:ind w:left="1170" w:hanging="425"/>
              <w:rPr>
                <w:rFonts w:ascii="Arial" w:eastAsia="SimSun" w:hAnsi="Arial" w:cs="Arial"/>
                <w:lang w:eastAsia="zh-CN"/>
              </w:rPr>
            </w:pPr>
            <w:r w:rsidRPr="005C2E13">
              <w:rPr>
                <w:rFonts w:ascii="Arial" w:eastAsia="SimSun" w:hAnsi="Arial" w:cs="Arial"/>
                <w:lang w:eastAsia="zh-CN"/>
              </w:rPr>
              <w:lastRenderedPageBreak/>
              <w:t>(f)</w:t>
            </w:r>
            <w:r w:rsidRPr="005C2E13">
              <w:rPr>
                <w:rFonts w:ascii="Arial" w:eastAsia="SimSun" w:hAnsi="Arial" w:cs="Arial"/>
                <w:lang w:eastAsia="zh-CN"/>
              </w:rPr>
              <w:tab/>
              <w:t>REC shall be issued based on the following:</w:t>
            </w:r>
          </w:p>
          <w:p w14:paraId="66E30D02" w14:textId="77777777" w:rsidR="00F41113" w:rsidRPr="005C2E13" w:rsidRDefault="00F41113" w:rsidP="00F41113">
            <w:pPr>
              <w:pStyle w:val="Body"/>
              <w:ind w:left="1985" w:hanging="567"/>
              <w:rPr>
                <w:rFonts w:ascii="Arial" w:eastAsia="SimSun" w:hAnsi="Arial" w:cs="Arial"/>
                <w:lang w:eastAsia="zh-CN"/>
              </w:rPr>
            </w:pPr>
          </w:p>
          <w:p w14:paraId="2F76FBAA" w14:textId="77777777" w:rsidR="00F41113" w:rsidRPr="005C2E13" w:rsidRDefault="00F41113" w:rsidP="00F41113">
            <w:pPr>
              <w:pStyle w:val="Body"/>
              <w:numPr>
                <w:ilvl w:val="0"/>
                <w:numId w:val="8"/>
              </w:numPr>
              <w:ind w:left="1454" w:hanging="142"/>
              <w:jc w:val="both"/>
              <w:rPr>
                <w:rFonts w:ascii="Arial" w:eastAsia="SimSun" w:hAnsi="Arial" w:cs="Arial"/>
                <w:lang w:eastAsia="zh-CN"/>
              </w:rPr>
            </w:pPr>
            <w:r w:rsidRPr="005C2E13">
              <w:rPr>
                <w:rFonts w:ascii="Arial" w:eastAsia="SimSun" w:hAnsi="Arial" w:cs="Arial"/>
                <w:lang w:eastAsia="zh-CN"/>
              </w:rPr>
              <w:t xml:space="preserve">On the output of Eligible RE Facilities not under the FIT System, the RECs shall be issued to the Mandated Participant to the extent of its PSA with the Eligible RE Facility; </w:t>
            </w:r>
            <w:r w:rsidRPr="005C2E13">
              <w:rPr>
                <w:rFonts w:ascii="Arial" w:eastAsia="SimSun" w:hAnsi="Arial" w:cs="Arial"/>
                <w:i/>
                <w:iCs/>
                <w:lang w:eastAsia="zh-CN"/>
              </w:rPr>
              <w:t xml:space="preserve">Provided, </w:t>
            </w:r>
            <w:proofErr w:type="gramStart"/>
            <w:r w:rsidRPr="005C2E13">
              <w:rPr>
                <w:rFonts w:ascii="Arial" w:eastAsia="SimSun" w:hAnsi="Arial" w:cs="Arial"/>
                <w:i/>
                <w:iCs/>
                <w:lang w:eastAsia="zh-CN"/>
              </w:rPr>
              <w:t>That</w:t>
            </w:r>
            <w:proofErr w:type="gramEnd"/>
            <w:r w:rsidRPr="005C2E13">
              <w:rPr>
                <w:rFonts w:ascii="Arial" w:eastAsia="SimSun" w:hAnsi="Arial" w:cs="Arial"/>
                <w:lang w:eastAsia="zh-CN"/>
              </w:rPr>
              <w:t xml:space="preserve"> if the generation of the Eligible RE Facility is dispatched </w:t>
            </w:r>
            <w:r w:rsidRPr="005C2E13">
              <w:rPr>
                <w:rFonts w:ascii="Arial" w:eastAsia="SimSun" w:hAnsi="Arial" w:cs="Arial"/>
                <w:b/>
                <w:bCs/>
                <w:lang w:eastAsia="zh-CN"/>
              </w:rPr>
              <w:t>beyond the contracted energy</w:t>
            </w:r>
            <w:r w:rsidRPr="005C2E13">
              <w:rPr>
                <w:rFonts w:ascii="Arial" w:eastAsia="SimSun" w:hAnsi="Arial" w:cs="Arial"/>
                <w:lang w:eastAsia="zh-CN"/>
              </w:rPr>
              <w:t xml:space="preserve"> under any PSA, then the RECs shall be issued to the owner of the Eligible RE Facility;</w:t>
            </w:r>
          </w:p>
          <w:p w14:paraId="02A17EDB" w14:textId="77777777" w:rsidR="00F41113" w:rsidRPr="005C2E13" w:rsidRDefault="00F41113" w:rsidP="00F41113">
            <w:pPr>
              <w:pStyle w:val="Body"/>
              <w:ind w:left="2552" w:hanging="567"/>
              <w:jc w:val="both"/>
              <w:rPr>
                <w:rFonts w:ascii="Arial" w:eastAsia="SimSun" w:hAnsi="Arial" w:cs="Arial"/>
                <w:lang w:eastAsia="zh-CN"/>
              </w:rPr>
            </w:pPr>
          </w:p>
          <w:p w14:paraId="088C3FB9" w14:textId="77777777" w:rsidR="00F41113" w:rsidRPr="005C2E13" w:rsidRDefault="00F41113" w:rsidP="00F41113">
            <w:pPr>
              <w:pStyle w:val="Body"/>
              <w:jc w:val="center"/>
              <w:rPr>
                <w:rFonts w:ascii="Arial" w:eastAsia="SimSun" w:hAnsi="Arial" w:cs="Arial"/>
                <w:lang w:eastAsia="zh-CN"/>
              </w:rPr>
            </w:pPr>
            <w:r w:rsidRPr="005C2E13">
              <w:rPr>
                <w:rFonts w:ascii="Arial" w:eastAsia="SimSun" w:hAnsi="Arial" w:cs="Arial"/>
                <w:lang w:eastAsia="zh-CN"/>
              </w:rPr>
              <w:t xml:space="preserve">xxx </w:t>
            </w:r>
            <w:proofErr w:type="spellStart"/>
            <w:r w:rsidRPr="005C2E13">
              <w:rPr>
                <w:rFonts w:ascii="Arial" w:eastAsia="SimSun" w:hAnsi="Arial" w:cs="Arial"/>
                <w:lang w:eastAsia="zh-CN"/>
              </w:rPr>
              <w:t>xxx</w:t>
            </w:r>
            <w:proofErr w:type="spellEnd"/>
            <w:r w:rsidRPr="005C2E13">
              <w:rPr>
                <w:rFonts w:ascii="Arial" w:eastAsia="SimSun" w:hAnsi="Arial" w:cs="Arial"/>
                <w:lang w:eastAsia="zh-CN"/>
              </w:rPr>
              <w:t xml:space="preserve"> </w:t>
            </w:r>
            <w:proofErr w:type="spellStart"/>
            <w:r w:rsidRPr="005C2E13">
              <w:rPr>
                <w:rFonts w:ascii="Arial" w:eastAsia="SimSun" w:hAnsi="Arial" w:cs="Arial"/>
                <w:lang w:eastAsia="zh-CN"/>
              </w:rPr>
              <w:t>xxx</w:t>
            </w:r>
            <w:proofErr w:type="spellEnd"/>
          </w:p>
          <w:p w14:paraId="07755D7A" w14:textId="77777777" w:rsidR="00F41113" w:rsidRPr="005C2E13" w:rsidRDefault="00F41113" w:rsidP="00F41113">
            <w:pPr>
              <w:pStyle w:val="Body"/>
              <w:ind w:left="2552" w:hanging="567"/>
              <w:rPr>
                <w:rFonts w:ascii="Arial" w:eastAsia="SimSun" w:hAnsi="Arial" w:cs="Arial"/>
                <w:lang w:eastAsia="zh-CN"/>
              </w:rPr>
            </w:pPr>
          </w:p>
          <w:p w14:paraId="3C8FBD72" w14:textId="77777777" w:rsidR="00F41113" w:rsidRPr="005C2E13" w:rsidRDefault="00F41113" w:rsidP="00F41113">
            <w:pPr>
              <w:pStyle w:val="Body"/>
              <w:ind w:left="1454" w:hanging="284"/>
              <w:jc w:val="both"/>
              <w:rPr>
                <w:rFonts w:ascii="Arial" w:eastAsia="SimSun" w:hAnsi="Arial" w:cs="Arial"/>
                <w:lang w:eastAsia="zh-CN"/>
              </w:rPr>
            </w:pPr>
            <w:r w:rsidRPr="005C2E13">
              <w:rPr>
                <w:rFonts w:ascii="Arial" w:eastAsia="SimSun" w:hAnsi="Arial" w:cs="Arial"/>
                <w:lang w:eastAsia="zh-CN"/>
              </w:rPr>
              <w:t>iii.</w:t>
            </w:r>
            <w:r w:rsidRPr="005C2E13">
              <w:rPr>
                <w:rFonts w:ascii="Arial" w:eastAsia="SimSun" w:hAnsi="Arial" w:cs="Arial"/>
                <w:lang w:eastAsia="zh-CN"/>
              </w:rPr>
              <w:tab/>
              <w:t>On the energy produced or generated by Eligible RE Facilities located at the end-users’ premises, the following shall govern:</w:t>
            </w:r>
          </w:p>
          <w:p w14:paraId="71638878" w14:textId="77777777" w:rsidR="00F41113" w:rsidRPr="005C2E13" w:rsidRDefault="00F41113" w:rsidP="00F41113">
            <w:pPr>
              <w:pStyle w:val="Body"/>
              <w:ind w:left="2552" w:hanging="567"/>
              <w:jc w:val="both"/>
              <w:rPr>
                <w:rFonts w:ascii="Arial" w:eastAsia="SimSun" w:hAnsi="Arial" w:cs="Arial"/>
                <w:lang w:eastAsia="zh-CN"/>
              </w:rPr>
            </w:pPr>
          </w:p>
          <w:p w14:paraId="12775689" w14:textId="77777777" w:rsidR="00F41113" w:rsidRPr="005C2E13" w:rsidRDefault="00F41113" w:rsidP="00F41113">
            <w:pPr>
              <w:pStyle w:val="Body"/>
              <w:numPr>
                <w:ilvl w:val="0"/>
                <w:numId w:val="9"/>
              </w:numPr>
              <w:ind w:left="2021" w:hanging="567"/>
              <w:jc w:val="both"/>
              <w:rPr>
                <w:rFonts w:ascii="Arial" w:eastAsia="SimSun" w:hAnsi="Arial" w:cs="Arial"/>
                <w:lang w:eastAsia="zh-CN"/>
              </w:rPr>
            </w:pPr>
            <w:r w:rsidRPr="005C2E13">
              <w:rPr>
                <w:rFonts w:ascii="Arial" w:eastAsia="SimSun" w:hAnsi="Arial" w:cs="Arial"/>
                <w:lang w:eastAsia="zh-CN"/>
              </w:rPr>
              <w:t xml:space="preserve">For Net Metering arrangements, the RECs that shall accrue to the host DU are equivalent to the exported energy of the Net Metering facility, while the Eligible End-Users </w:t>
            </w:r>
            <w:r w:rsidRPr="005C2E13">
              <w:rPr>
                <w:rFonts w:ascii="Arial" w:eastAsia="SimSun" w:hAnsi="Arial" w:cs="Arial"/>
                <w:lang w:eastAsia="zh-CN"/>
              </w:rPr>
              <w:lastRenderedPageBreak/>
              <w:t>shall own the RECs corresponding to its own use or consumption.  For clarity, the gross energy generated by the Net Metering facility shall be the sum of the exported energy to the DU system and the own use or consumption of the Eligible End-Users</w:t>
            </w:r>
            <w:r w:rsidRPr="005C2E13">
              <w:rPr>
                <w:rFonts w:ascii="Arial" w:eastAsia="SimSun" w:hAnsi="Arial" w:cs="Arial"/>
                <w:b/>
                <w:bCs/>
                <w:lang w:eastAsia="zh-CN"/>
              </w:rPr>
              <w:t>;</w:t>
            </w:r>
            <w:r w:rsidRPr="005C2E13">
              <w:rPr>
                <w:rFonts w:ascii="Arial" w:eastAsia="SimSun" w:hAnsi="Arial" w:cs="Arial"/>
                <w:lang w:eastAsia="zh-CN"/>
              </w:rPr>
              <w:t xml:space="preserve"> and</w:t>
            </w:r>
          </w:p>
          <w:p w14:paraId="073F91D3" w14:textId="77777777" w:rsidR="00F41113" w:rsidRPr="005C2E13" w:rsidRDefault="00F41113" w:rsidP="00F41113">
            <w:pPr>
              <w:pStyle w:val="Body"/>
              <w:ind w:left="3119" w:hanging="567"/>
              <w:jc w:val="both"/>
              <w:rPr>
                <w:rFonts w:ascii="Arial" w:eastAsia="SimSun" w:hAnsi="Arial" w:cs="Arial"/>
                <w:lang w:eastAsia="zh-CN"/>
              </w:rPr>
            </w:pPr>
          </w:p>
          <w:p w14:paraId="2CCA0D24" w14:textId="77777777" w:rsidR="00F41113" w:rsidRPr="005C2E13" w:rsidRDefault="00F41113" w:rsidP="00F41113">
            <w:pPr>
              <w:pStyle w:val="Body"/>
              <w:numPr>
                <w:ilvl w:val="0"/>
                <w:numId w:val="9"/>
              </w:numPr>
              <w:ind w:left="2021" w:hanging="567"/>
              <w:jc w:val="both"/>
              <w:rPr>
                <w:rFonts w:ascii="Arial" w:eastAsia="SimSun" w:hAnsi="Arial" w:cs="Arial"/>
                <w:b/>
                <w:bCs/>
                <w:lang w:eastAsia="zh-CN"/>
              </w:rPr>
            </w:pPr>
            <w:r w:rsidRPr="005C2E13">
              <w:rPr>
                <w:rFonts w:ascii="Arial" w:eastAsia="SimSun" w:hAnsi="Arial" w:cs="Arial"/>
                <w:lang w:eastAsia="zh-CN"/>
              </w:rPr>
              <w:t xml:space="preserve">For the energy produced or generated by Eligible RE Facilities installed in the end-user’s premises for </w:t>
            </w:r>
            <w:proofErr w:type="gramStart"/>
            <w:r w:rsidRPr="005C2E13">
              <w:rPr>
                <w:rFonts w:ascii="Arial" w:eastAsia="SimSun" w:hAnsi="Arial" w:cs="Arial"/>
                <w:lang w:eastAsia="zh-CN"/>
              </w:rPr>
              <w:t>own-use</w:t>
            </w:r>
            <w:proofErr w:type="gramEnd"/>
            <w:r w:rsidRPr="005C2E13">
              <w:rPr>
                <w:rFonts w:ascii="Arial" w:eastAsia="SimSun" w:hAnsi="Arial" w:cs="Arial"/>
                <w:lang w:eastAsia="zh-CN"/>
              </w:rPr>
              <w:t xml:space="preserve"> but synchronized to the DU’s system, the RECs shall solely belong to the Qualified End-User</w:t>
            </w:r>
            <w:r w:rsidRPr="005C2E13">
              <w:rPr>
                <w:rFonts w:ascii="Arial" w:eastAsia="SimSun" w:hAnsi="Arial" w:cs="Arial"/>
                <w:b/>
                <w:bCs/>
                <w:lang w:eastAsia="zh-CN"/>
              </w:rPr>
              <w:t>.</w:t>
            </w:r>
          </w:p>
          <w:p w14:paraId="5E66EE7A" w14:textId="77777777" w:rsidR="00F41113" w:rsidRPr="005C2E13" w:rsidRDefault="00F41113" w:rsidP="00F41113">
            <w:pPr>
              <w:pStyle w:val="ListParagraph"/>
              <w:ind w:left="2835"/>
              <w:rPr>
                <w:rFonts w:ascii="Arial" w:eastAsia="SimSun" w:hAnsi="Arial" w:cs="Arial"/>
                <w:b/>
                <w:bCs/>
                <w:lang w:eastAsia="zh-CN"/>
              </w:rPr>
            </w:pPr>
          </w:p>
          <w:p w14:paraId="2DD79457" w14:textId="77777777" w:rsidR="00F41113" w:rsidRPr="005C2E13" w:rsidRDefault="00F41113" w:rsidP="00F41113">
            <w:pPr>
              <w:pStyle w:val="Body"/>
              <w:ind w:left="1879"/>
              <w:jc w:val="both"/>
              <w:rPr>
                <w:rFonts w:ascii="Arial" w:eastAsia="SimSun" w:hAnsi="Arial" w:cs="Arial"/>
                <w:lang w:eastAsia="zh-CN"/>
              </w:rPr>
            </w:pPr>
            <w:r w:rsidRPr="005C2E13">
              <w:rPr>
                <w:rFonts w:ascii="Arial" w:eastAsia="SimSun" w:hAnsi="Arial" w:cs="Arial"/>
                <w:lang w:eastAsia="zh-CN"/>
              </w:rPr>
              <w:t xml:space="preserve">Subsequently, Section 17(f)(iv) of DC2017-12-0015 is hereby deleted. </w:t>
            </w:r>
          </w:p>
          <w:p w14:paraId="4262952A" w14:textId="77777777" w:rsidR="00F41113" w:rsidRPr="005C2E13" w:rsidRDefault="00F41113" w:rsidP="00F41113">
            <w:pPr>
              <w:pStyle w:val="Body"/>
              <w:ind w:left="2552" w:hanging="567"/>
              <w:jc w:val="both"/>
              <w:rPr>
                <w:rFonts w:ascii="Arial" w:eastAsia="SimSun" w:hAnsi="Arial" w:cs="Arial"/>
                <w:b/>
                <w:bCs/>
                <w:lang w:eastAsia="zh-CN"/>
              </w:rPr>
            </w:pPr>
          </w:p>
          <w:p w14:paraId="5B0131A4" w14:textId="77777777" w:rsidR="00F41113" w:rsidRPr="005C2E13" w:rsidRDefault="00F41113" w:rsidP="00F41113">
            <w:pPr>
              <w:pStyle w:val="Body"/>
              <w:jc w:val="center"/>
              <w:rPr>
                <w:rFonts w:ascii="Arial" w:eastAsia="SimSun" w:hAnsi="Arial" w:cs="Arial"/>
                <w:lang w:eastAsia="zh-CN"/>
              </w:rPr>
            </w:pPr>
            <w:r w:rsidRPr="005C2E13">
              <w:rPr>
                <w:rFonts w:ascii="Arial" w:eastAsia="SimSun" w:hAnsi="Arial" w:cs="Arial"/>
                <w:lang w:eastAsia="zh-CN"/>
              </w:rPr>
              <w:t xml:space="preserve">xxx </w:t>
            </w:r>
            <w:proofErr w:type="spellStart"/>
            <w:r w:rsidRPr="005C2E13">
              <w:rPr>
                <w:rFonts w:ascii="Arial" w:eastAsia="SimSun" w:hAnsi="Arial" w:cs="Arial"/>
                <w:lang w:eastAsia="zh-CN"/>
              </w:rPr>
              <w:t>xxx</w:t>
            </w:r>
            <w:proofErr w:type="spellEnd"/>
            <w:r w:rsidRPr="005C2E13">
              <w:rPr>
                <w:rFonts w:ascii="Arial" w:eastAsia="SimSun" w:hAnsi="Arial" w:cs="Arial"/>
                <w:lang w:eastAsia="zh-CN"/>
              </w:rPr>
              <w:t xml:space="preserve"> </w:t>
            </w:r>
            <w:proofErr w:type="spellStart"/>
            <w:r w:rsidRPr="005C2E13">
              <w:rPr>
                <w:rFonts w:ascii="Arial" w:eastAsia="SimSun" w:hAnsi="Arial" w:cs="Arial"/>
                <w:lang w:eastAsia="zh-CN"/>
              </w:rPr>
              <w:t>xxx</w:t>
            </w:r>
            <w:proofErr w:type="spellEnd"/>
          </w:p>
          <w:p w14:paraId="57DA420F" w14:textId="77777777" w:rsidR="00F41113" w:rsidRPr="005C2E13" w:rsidRDefault="00F41113" w:rsidP="00F41113">
            <w:pPr>
              <w:pStyle w:val="Body"/>
              <w:ind w:left="1985" w:hanging="567"/>
              <w:jc w:val="both"/>
              <w:rPr>
                <w:rFonts w:ascii="Arial" w:eastAsia="SimSun" w:hAnsi="Arial" w:cs="Arial"/>
                <w:lang w:eastAsia="zh-CN"/>
              </w:rPr>
            </w:pPr>
          </w:p>
          <w:p w14:paraId="6B251F59" w14:textId="77777777" w:rsidR="00F41113" w:rsidRPr="005C2E13" w:rsidRDefault="00F41113" w:rsidP="00F41113">
            <w:pPr>
              <w:pStyle w:val="Body"/>
              <w:ind w:left="1170" w:hanging="425"/>
              <w:jc w:val="both"/>
              <w:rPr>
                <w:rFonts w:ascii="Arial" w:eastAsia="SimSun" w:hAnsi="Arial" w:cs="Arial"/>
                <w:lang w:eastAsia="zh-CN"/>
              </w:rPr>
            </w:pPr>
            <w:r w:rsidRPr="005C2E13">
              <w:rPr>
                <w:rFonts w:ascii="Arial" w:eastAsia="SimSun" w:hAnsi="Arial" w:cs="Arial"/>
                <w:lang w:eastAsia="zh-CN"/>
              </w:rPr>
              <w:t>(n)</w:t>
            </w:r>
            <w:r w:rsidRPr="005C2E13">
              <w:rPr>
                <w:rFonts w:ascii="Arial" w:eastAsia="SimSun" w:hAnsi="Arial" w:cs="Arial"/>
                <w:lang w:eastAsia="zh-CN"/>
              </w:rPr>
              <w:tab/>
              <w:t xml:space="preserve">During the first three (3) years of the RPS program, commencing from the start of </w:t>
            </w:r>
            <w:r w:rsidRPr="005C2E13">
              <w:rPr>
                <w:rFonts w:ascii="Arial" w:eastAsia="SimSun" w:hAnsi="Arial" w:cs="Arial"/>
                <w:lang w:eastAsia="zh-CN"/>
              </w:rPr>
              <w:lastRenderedPageBreak/>
              <w:t xml:space="preserve">the Compliance Year, and every other year thereafter, the DOE shall review the </w:t>
            </w:r>
            <w:r w:rsidRPr="005C2E13">
              <w:rPr>
                <w:rFonts w:ascii="Arial" w:eastAsia="SimSun" w:hAnsi="Arial" w:cs="Arial"/>
                <w:b/>
                <w:bCs/>
                <w:lang w:eastAsia="zh-CN"/>
              </w:rPr>
              <w:t>implementation of the RPS and the REM</w:t>
            </w:r>
            <w:r w:rsidRPr="005C2E13">
              <w:rPr>
                <w:rFonts w:ascii="Arial" w:eastAsia="SimSun" w:hAnsi="Arial" w:cs="Arial"/>
                <w:lang w:eastAsia="zh-CN"/>
              </w:rPr>
              <w:t xml:space="preserve"> for possible revisions based on the rate of compliance of the Mandated Participant, RE Market activity and general success in meeting RPS goals.</w:t>
            </w:r>
          </w:p>
          <w:p w14:paraId="0FDD5DB7" w14:textId="40C2741B" w:rsidR="00C97D84" w:rsidRPr="007F5922" w:rsidRDefault="00C97D84" w:rsidP="006818EF">
            <w:pPr>
              <w:jc w:val="both"/>
              <w:rPr>
                <w:rFonts w:ascii="Arial" w:hAnsi="Arial" w:cs="Arial"/>
              </w:rPr>
            </w:pPr>
          </w:p>
        </w:tc>
        <w:tc>
          <w:tcPr>
            <w:tcW w:w="5144" w:type="dxa"/>
          </w:tcPr>
          <w:p w14:paraId="369BA539" w14:textId="77777777" w:rsidR="00C97D84" w:rsidRPr="007F5922" w:rsidRDefault="00C97D84" w:rsidP="002F6EA0">
            <w:pPr>
              <w:jc w:val="center"/>
              <w:rPr>
                <w:rFonts w:ascii="Arial" w:hAnsi="Arial" w:cs="Arial"/>
              </w:rPr>
            </w:pPr>
          </w:p>
        </w:tc>
        <w:tc>
          <w:tcPr>
            <w:tcW w:w="4977" w:type="dxa"/>
          </w:tcPr>
          <w:p w14:paraId="6C481E2A" w14:textId="77777777" w:rsidR="00C97D84" w:rsidRPr="007F5922" w:rsidRDefault="00C97D84" w:rsidP="002F6EA0">
            <w:pPr>
              <w:jc w:val="center"/>
              <w:rPr>
                <w:rFonts w:ascii="Arial" w:hAnsi="Arial" w:cs="Arial"/>
              </w:rPr>
            </w:pPr>
          </w:p>
        </w:tc>
      </w:tr>
      <w:tr w:rsidR="00C97D84" w:rsidRPr="007F5922" w14:paraId="4B4BF6FD" w14:textId="01ABAAF3" w:rsidTr="006818EF">
        <w:trPr>
          <w:trHeight w:val="1142"/>
        </w:trPr>
        <w:tc>
          <w:tcPr>
            <w:tcW w:w="4542" w:type="dxa"/>
          </w:tcPr>
          <w:p w14:paraId="721DCA38" w14:textId="77777777" w:rsidR="00F41113" w:rsidRPr="005C2E13" w:rsidRDefault="00F41113" w:rsidP="00F41113">
            <w:pPr>
              <w:pStyle w:val="Body"/>
              <w:jc w:val="both"/>
              <w:rPr>
                <w:rFonts w:ascii="Arial" w:eastAsia="SimSun" w:hAnsi="Arial" w:cs="Arial"/>
                <w:lang w:eastAsia="zh-CN"/>
              </w:rPr>
            </w:pPr>
            <w:r w:rsidRPr="005C2E13">
              <w:rPr>
                <w:rFonts w:ascii="Arial" w:eastAsia="SimSun" w:hAnsi="Arial" w:cs="Arial"/>
                <w:b/>
                <w:bCs/>
                <w:lang w:eastAsia="zh-CN"/>
              </w:rPr>
              <w:lastRenderedPageBreak/>
              <w:t>Section 8</w:t>
            </w:r>
            <w:r w:rsidRPr="005C2E13">
              <w:rPr>
                <w:rFonts w:ascii="Arial" w:eastAsia="SimSun" w:hAnsi="Arial" w:cs="Arial"/>
                <w:lang w:eastAsia="zh-CN"/>
              </w:rPr>
              <w:t xml:space="preserve">.  </w:t>
            </w:r>
            <w:r w:rsidRPr="005C2E13">
              <w:rPr>
                <w:rFonts w:ascii="Arial" w:eastAsia="SimSun" w:hAnsi="Arial" w:cs="Arial"/>
                <w:color w:val="auto"/>
                <w:lang w:eastAsia="zh-CN"/>
              </w:rPr>
              <w:t xml:space="preserve">To provide clarity in the compliance timelines of the Mandated Participants with their RPS requirements, second to the last paragraph of </w:t>
            </w:r>
            <w:r w:rsidRPr="005C2E13">
              <w:rPr>
                <w:rFonts w:ascii="Arial" w:eastAsia="SimSun" w:hAnsi="Arial" w:cs="Arial"/>
                <w:lang w:eastAsia="zh-CN"/>
              </w:rPr>
              <w:t xml:space="preserve">Section 25, Suspension or Carry-Over of Compliance, </w:t>
            </w:r>
            <w:r w:rsidRPr="005C2E13">
              <w:rPr>
                <w:rFonts w:ascii="Arial" w:eastAsia="SimSun" w:hAnsi="Arial" w:cs="Arial"/>
                <w:bCs/>
                <w:lang w:eastAsia="zh-CN"/>
              </w:rPr>
              <w:t xml:space="preserve">is hereby </w:t>
            </w:r>
            <w:r w:rsidRPr="005C2E13">
              <w:rPr>
                <w:rFonts w:ascii="Arial" w:eastAsia="SimSun" w:hAnsi="Arial" w:cs="Arial"/>
                <w:lang w:eastAsia="zh-CN"/>
              </w:rPr>
              <w:t>amended to read as follows:</w:t>
            </w:r>
          </w:p>
          <w:p w14:paraId="7BE3C8F1" w14:textId="77777777" w:rsidR="00F41113" w:rsidRPr="005C2E13" w:rsidRDefault="00F41113" w:rsidP="00F41113">
            <w:pPr>
              <w:pStyle w:val="Body"/>
              <w:jc w:val="both"/>
              <w:rPr>
                <w:rFonts w:ascii="Arial" w:eastAsia="SimSun" w:hAnsi="Arial" w:cs="Arial"/>
                <w:lang w:eastAsia="zh-CN"/>
              </w:rPr>
            </w:pPr>
          </w:p>
          <w:p w14:paraId="6CA0B677" w14:textId="77777777" w:rsidR="00F41113" w:rsidRPr="005C2E13" w:rsidRDefault="00F41113" w:rsidP="00F41113">
            <w:pPr>
              <w:pStyle w:val="Body"/>
              <w:ind w:left="1418"/>
              <w:jc w:val="both"/>
              <w:rPr>
                <w:rFonts w:ascii="Arial" w:eastAsia="SimSun" w:hAnsi="Arial" w:cs="Arial"/>
                <w:lang w:eastAsia="zh-CN"/>
              </w:rPr>
            </w:pPr>
            <w:r w:rsidRPr="005C2E13">
              <w:rPr>
                <w:rFonts w:ascii="Arial" w:eastAsia="SimSun" w:hAnsi="Arial" w:cs="Arial"/>
                <w:b/>
                <w:bCs/>
                <w:lang w:eastAsia="zh-CN"/>
              </w:rPr>
              <w:t>“Section 25. Suspension or Carry-Over of Compliance.</w:t>
            </w:r>
            <w:r w:rsidRPr="005C2E13">
              <w:rPr>
                <w:rFonts w:ascii="Arial" w:eastAsia="SimSun" w:hAnsi="Arial" w:cs="Arial"/>
                <w:lang w:eastAsia="zh-CN"/>
              </w:rPr>
              <w:t xml:space="preserve"> The DOE shall, in any given year, suspend or carry-over compliance of the Mandated Participant with the Annual RPS Requirement</w:t>
            </w:r>
            <w:proofErr w:type="gramStart"/>
            <w:r w:rsidRPr="005C2E13">
              <w:rPr>
                <w:rFonts w:ascii="Arial" w:eastAsia="SimSun" w:hAnsi="Arial" w:cs="Arial"/>
                <w:lang w:eastAsia="zh-CN"/>
              </w:rPr>
              <w:t>, as the case may be, under</w:t>
            </w:r>
            <w:proofErr w:type="gramEnd"/>
            <w:r w:rsidRPr="005C2E13">
              <w:rPr>
                <w:rFonts w:ascii="Arial" w:eastAsia="SimSun" w:hAnsi="Arial" w:cs="Arial"/>
                <w:lang w:eastAsia="zh-CN"/>
              </w:rPr>
              <w:t xml:space="preserve"> any of the following conditions:</w:t>
            </w:r>
          </w:p>
          <w:p w14:paraId="6C84E93D" w14:textId="77777777" w:rsidR="00F41113" w:rsidRPr="005C2E13" w:rsidRDefault="00F41113" w:rsidP="00F41113">
            <w:pPr>
              <w:pStyle w:val="Body"/>
              <w:ind w:left="1418"/>
              <w:jc w:val="both"/>
              <w:rPr>
                <w:rFonts w:ascii="Arial" w:eastAsia="SimSun" w:hAnsi="Arial" w:cs="Arial"/>
                <w:lang w:eastAsia="zh-CN"/>
              </w:rPr>
            </w:pPr>
          </w:p>
          <w:p w14:paraId="41F4CCA9" w14:textId="77777777" w:rsidR="00F41113" w:rsidRPr="005C2E13" w:rsidRDefault="00F41113" w:rsidP="00F41113">
            <w:pPr>
              <w:pStyle w:val="Body"/>
              <w:jc w:val="center"/>
              <w:rPr>
                <w:rFonts w:ascii="Arial" w:eastAsia="SimSun" w:hAnsi="Arial" w:cs="Arial"/>
                <w:lang w:eastAsia="zh-CN"/>
              </w:rPr>
            </w:pPr>
            <w:r w:rsidRPr="005C2E13">
              <w:rPr>
                <w:rFonts w:ascii="Arial" w:eastAsia="SimSun" w:hAnsi="Arial" w:cs="Arial"/>
                <w:lang w:eastAsia="zh-CN"/>
              </w:rPr>
              <w:t xml:space="preserve">xxx </w:t>
            </w:r>
            <w:proofErr w:type="spellStart"/>
            <w:r w:rsidRPr="005C2E13">
              <w:rPr>
                <w:rFonts w:ascii="Arial" w:eastAsia="SimSun" w:hAnsi="Arial" w:cs="Arial"/>
                <w:lang w:eastAsia="zh-CN"/>
              </w:rPr>
              <w:t>xxx</w:t>
            </w:r>
            <w:proofErr w:type="spellEnd"/>
            <w:r w:rsidRPr="005C2E13">
              <w:rPr>
                <w:rFonts w:ascii="Arial" w:eastAsia="SimSun" w:hAnsi="Arial" w:cs="Arial"/>
                <w:lang w:eastAsia="zh-CN"/>
              </w:rPr>
              <w:t xml:space="preserve"> </w:t>
            </w:r>
            <w:proofErr w:type="spellStart"/>
            <w:r w:rsidRPr="005C2E13">
              <w:rPr>
                <w:rFonts w:ascii="Arial" w:eastAsia="SimSun" w:hAnsi="Arial" w:cs="Arial"/>
                <w:lang w:eastAsia="zh-CN"/>
              </w:rPr>
              <w:t>xxx</w:t>
            </w:r>
            <w:proofErr w:type="spellEnd"/>
          </w:p>
          <w:p w14:paraId="675C40D7" w14:textId="77777777" w:rsidR="00F41113" w:rsidRPr="005C2E13" w:rsidRDefault="00F41113" w:rsidP="00F41113">
            <w:pPr>
              <w:pStyle w:val="Body"/>
              <w:ind w:left="1418"/>
              <w:jc w:val="both"/>
              <w:rPr>
                <w:rFonts w:ascii="Arial" w:eastAsia="SimSun" w:hAnsi="Arial" w:cs="Arial"/>
                <w:lang w:eastAsia="zh-CN"/>
              </w:rPr>
            </w:pPr>
          </w:p>
          <w:p w14:paraId="593062F4" w14:textId="77777777" w:rsidR="00F41113" w:rsidRPr="005C2E13" w:rsidRDefault="00F41113" w:rsidP="00F41113">
            <w:pPr>
              <w:pStyle w:val="Body"/>
              <w:ind w:left="1418"/>
              <w:jc w:val="both"/>
              <w:rPr>
                <w:rFonts w:ascii="Arial" w:eastAsia="SimSun" w:hAnsi="Arial" w:cs="Arial"/>
                <w:b/>
                <w:bCs/>
                <w:lang w:eastAsia="zh-CN"/>
              </w:rPr>
            </w:pPr>
            <w:r w:rsidRPr="005C2E13">
              <w:rPr>
                <w:rFonts w:ascii="Arial" w:eastAsia="SimSun" w:hAnsi="Arial" w:cs="Arial"/>
                <w:lang w:eastAsia="zh-CN"/>
              </w:rPr>
              <w:t xml:space="preserve">Upon recommendation of the Composite Team, the DOE may, in lieu of </w:t>
            </w:r>
            <w:r w:rsidRPr="005C2E13">
              <w:rPr>
                <w:rFonts w:ascii="Arial" w:eastAsia="SimSun" w:hAnsi="Arial" w:cs="Arial"/>
                <w:lang w:eastAsia="zh-CN"/>
              </w:rPr>
              <w:lastRenderedPageBreak/>
              <w:t xml:space="preserve">suspending compliance of the Mandated Participant, allow the Mandated Participant to carry over the compliance shortfall for a period </w:t>
            </w:r>
            <w:r w:rsidRPr="005C2E13">
              <w:rPr>
                <w:rFonts w:ascii="Arial" w:eastAsia="SimSun" w:hAnsi="Arial" w:cs="Arial"/>
                <w:b/>
                <w:bCs/>
                <w:lang w:eastAsia="zh-CN"/>
              </w:rPr>
              <w:t>no longer than one year.</w:t>
            </w:r>
            <w:r w:rsidRPr="005C2E13">
              <w:rPr>
                <w:rFonts w:ascii="Arial" w:eastAsia="SimSun" w:hAnsi="Arial" w:cs="Arial"/>
                <w:lang w:eastAsia="zh-CN"/>
              </w:rPr>
              <w:t xml:space="preserve">  The request for suspension of compliance of the Mandated Participant shall be deemed approved by the DOE after the lapse of 60 days, </w:t>
            </w:r>
            <w:r w:rsidRPr="005C2E13">
              <w:rPr>
                <w:rFonts w:ascii="Arial" w:eastAsia="SimSun" w:hAnsi="Arial" w:cs="Arial"/>
                <w:b/>
                <w:bCs/>
                <w:lang w:eastAsia="zh-CN"/>
              </w:rPr>
              <w:t xml:space="preserve">reckoned </w:t>
            </w:r>
            <w:r w:rsidRPr="005C2E13">
              <w:rPr>
                <w:rFonts w:ascii="Arial" w:eastAsia="SimSun" w:hAnsi="Arial" w:cs="Arial"/>
                <w:lang w:eastAsia="zh-CN"/>
              </w:rPr>
              <w:t xml:space="preserve">from the date of submission </w:t>
            </w:r>
            <w:r w:rsidRPr="005C2E13">
              <w:rPr>
                <w:rFonts w:ascii="Arial" w:eastAsia="SimSun" w:hAnsi="Arial" w:cs="Arial"/>
                <w:b/>
                <w:bCs/>
                <w:lang w:eastAsia="zh-CN"/>
              </w:rPr>
              <w:t>of complete supporting requirements.</w:t>
            </w:r>
          </w:p>
          <w:p w14:paraId="0B67BDB4" w14:textId="5CF65B6A" w:rsidR="00C97D84" w:rsidRPr="007F5922" w:rsidRDefault="00C97D84" w:rsidP="007F5922">
            <w:pPr>
              <w:ind w:left="603"/>
              <w:contextualSpacing/>
              <w:jc w:val="both"/>
              <w:rPr>
                <w:rFonts w:ascii="Arial" w:eastAsia="SimSun" w:hAnsi="Arial" w:cs="Arial"/>
                <w:lang w:eastAsia="zh-CN"/>
              </w:rPr>
            </w:pPr>
          </w:p>
        </w:tc>
        <w:tc>
          <w:tcPr>
            <w:tcW w:w="5144" w:type="dxa"/>
          </w:tcPr>
          <w:p w14:paraId="6B16230F" w14:textId="77777777" w:rsidR="00C97D84" w:rsidRPr="007F5922" w:rsidRDefault="00C97D84" w:rsidP="002F6EA0">
            <w:pPr>
              <w:jc w:val="center"/>
              <w:rPr>
                <w:rFonts w:ascii="Arial" w:hAnsi="Arial" w:cs="Arial"/>
              </w:rPr>
            </w:pPr>
          </w:p>
        </w:tc>
        <w:tc>
          <w:tcPr>
            <w:tcW w:w="4977" w:type="dxa"/>
          </w:tcPr>
          <w:p w14:paraId="31C9CCDF" w14:textId="77777777" w:rsidR="00C97D84" w:rsidRPr="007F5922" w:rsidRDefault="00C97D84" w:rsidP="002F6EA0">
            <w:pPr>
              <w:jc w:val="center"/>
              <w:rPr>
                <w:rFonts w:ascii="Arial" w:hAnsi="Arial" w:cs="Arial"/>
              </w:rPr>
            </w:pPr>
          </w:p>
        </w:tc>
      </w:tr>
      <w:tr w:rsidR="00C97D84" w:rsidRPr="007F5922" w14:paraId="31708A60" w14:textId="4253E792" w:rsidTr="006818EF">
        <w:trPr>
          <w:trHeight w:val="2708"/>
        </w:trPr>
        <w:tc>
          <w:tcPr>
            <w:tcW w:w="4542" w:type="dxa"/>
            <w:vAlign w:val="center"/>
          </w:tcPr>
          <w:p w14:paraId="7AC60FF8" w14:textId="77777777" w:rsidR="00F41113" w:rsidRPr="005C2E13" w:rsidRDefault="00F41113" w:rsidP="00F41113">
            <w:pPr>
              <w:pStyle w:val="Body"/>
              <w:jc w:val="both"/>
              <w:rPr>
                <w:rFonts w:ascii="Arial" w:eastAsia="SimSun" w:hAnsi="Arial" w:cs="Arial"/>
                <w:lang w:eastAsia="zh-CN"/>
              </w:rPr>
            </w:pPr>
            <w:r w:rsidRPr="005C2E13">
              <w:rPr>
                <w:rFonts w:ascii="Arial" w:eastAsia="SimSun" w:hAnsi="Arial" w:cs="Arial"/>
                <w:b/>
                <w:bCs/>
                <w:lang w:eastAsia="zh-CN"/>
              </w:rPr>
              <w:t>Section 9</w:t>
            </w:r>
            <w:r w:rsidRPr="005C2E13">
              <w:rPr>
                <w:rFonts w:ascii="Arial" w:eastAsia="SimSun" w:hAnsi="Arial" w:cs="Arial"/>
                <w:lang w:eastAsia="zh-CN"/>
              </w:rPr>
              <w:t xml:space="preserve">.  </w:t>
            </w:r>
            <w:r w:rsidRPr="005C2E13">
              <w:rPr>
                <w:rFonts w:ascii="Arial" w:eastAsia="SimSun" w:hAnsi="Arial" w:cs="Arial"/>
                <w:color w:val="auto"/>
                <w:lang w:eastAsia="zh-CN"/>
              </w:rPr>
              <w:t>To provide clarification on the timelines of implementation of the RPS program, Section 26 (Transition Period) is hereby amended to read as follows:</w:t>
            </w:r>
          </w:p>
          <w:p w14:paraId="1B5F8CF7" w14:textId="77777777" w:rsidR="00F41113" w:rsidRPr="005C2E13" w:rsidRDefault="00F41113" w:rsidP="00F41113">
            <w:pPr>
              <w:pStyle w:val="Body"/>
              <w:ind w:left="1418"/>
              <w:jc w:val="both"/>
              <w:rPr>
                <w:rFonts w:ascii="Arial" w:eastAsia="SimSun" w:hAnsi="Arial" w:cs="Arial"/>
                <w:lang w:eastAsia="zh-CN"/>
              </w:rPr>
            </w:pPr>
          </w:p>
          <w:p w14:paraId="3BAF9A8D" w14:textId="77777777" w:rsidR="00F41113" w:rsidRPr="005C2E13" w:rsidRDefault="00F41113" w:rsidP="00F41113">
            <w:pPr>
              <w:pStyle w:val="Body"/>
              <w:ind w:left="1418"/>
              <w:jc w:val="both"/>
              <w:rPr>
                <w:rFonts w:ascii="Arial" w:eastAsia="SimSun" w:hAnsi="Arial" w:cs="Arial"/>
                <w:lang w:eastAsia="zh-CN"/>
              </w:rPr>
            </w:pPr>
            <w:r w:rsidRPr="005C2E13">
              <w:rPr>
                <w:rFonts w:ascii="Arial" w:eastAsia="SimSun" w:hAnsi="Arial" w:cs="Arial"/>
                <w:b/>
                <w:bCs/>
                <w:lang w:eastAsia="zh-CN"/>
              </w:rPr>
              <w:t>“Section 26. Transition Period.</w:t>
            </w:r>
            <w:r w:rsidRPr="005C2E13">
              <w:rPr>
                <w:rFonts w:ascii="Arial" w:eastAsia="SimSun" w:hAnsi="Arial" w:cs="Arial"/>
                <w:lang w:eastAsia="zh-CN"/>
              </w:rPr>
              <w:t xml:space="preserve"> A Transition Period of one (1) year from the effectivity of this Rules </w:t>
            </w:r>
            <w:r w:rsidRPr="005C2E13">
              <w:rPr>
                <w:rFonts w:ascii="Arial" w:eastAsia="SimSun" w:hAnsi="Arial" w:cs="Arial"/>
                <w:b/>
                <w:bCs/>
                <w:lang w:eastAsia="zh-CN"/>
              </w:rPr>
              <w:t>starting Year 0 (Year 2018)</w:t>
            </w:r>
            <w:r w:rsidRPr="005C2E13">
              <w:rPr>
                <w:rFonts w:ascii="Arial" w:eastAsia="SimSun" w:hAnsi="Arial" w:cs="Arial"/>
                <w:lang w:eastAsia="zh-CN"/>
              </w:rPr>
              <w:t xml:space="preserve">, is hereby provided to ensure an orderly, </w:t>
            </w:r>
            <w:proofErr w:type="gramStart"/>
            <w:r w:rsidRPr="005C2E13">
              <w:rPr>
                <w:rFonts w:ascii="Arial" w:eastAsia="SimSun" w:hAnsi="Arial" w:cs="Arial"/>
                <w:lang w:eastAsia="zh-CN"/>
              </w:rPr>
              <w:t>efficient</w:t>
            </w:r>
            <w:proofErr w:type="gramEnd"/>
            <w:r w:rsidRPr="005C2E13">
              <w:rPr>
                <w:rFonts w:ascii="Arial" w:eastAsia="SimSun" w:hAnsi="Arial" w:cs="Arial"/>
                <w:lang w:eastAsia="zh-CN"/>
              </w:rPr>
              <w:t xml:space="preserve"> and effective imposition of the RPS On-Grid Rules. The said period will allow the Mandated Participants to prepare all the information and data required in the establishment of the </w:t>
            </w:r>
            <w:r w:rsidRPr="005C2E13">
              <w:rPr>
                <w:rFonts w:ascii="Arial" w:eastAsia="SimSun" w:hAnsi="Arial" w:cs="Arial"/>
                <w:lang w:eastAsia="zh-CN"/>
              </w:rPr>
              <w:lastRenderedPageBreak/>
              <w:t>baseline to be determined by the DOE, prepare their respective compliance mechanisms, as well as prepare the consumers for the impact of the RPS On-Grid Rules.</w:t>
            </w:r>
          </w:p>
          <w:p w14:paraId="4369CD70" w14:textId="5FE03087" w:rsidR="0017218C" w:rsidRPr="007F5922" w:rsidRDefault="0017218C" w:rsidP="0017218C">
            <w:pPr>
              <w:ind w:right="39"/>
              <w:jc w:val="both"/>
              <w:rPr>
                <w:sz w:val="24"/>
                <w:szCs w:val="24"/>
              </w:rPr>
            </w:pPr>
          </w:p>
        </w:tc>
        <w:tc>
          <w:tcPr>
            <w:tcW w:w="5144" w:type="dxa"/>
          </w:tcPr>
          <w:p w14:paraId="596FCF4C" w14:textId="77777777" w:rsidR="00C97D84" w:rsidRPr="007F5922" w:rsidRDefault="00C97D84" w:rsidP="008B11AC">
            <w:pPr>
              <w:jc w:val="both"/>
              <w:rPr>
                <w:rFonts w:ascii="Arial" w:hAnsi="Arial" w:cs="Arial"/>
              </w:rPr>
            </w:pPr>
          </w:p>
        </w:tc>
        <w:tc>
          <w:tcPr>
            <w:tcW w:w="4977" w:type="dxa"/>
          </w:tcPr>
          <w:p w14:paraId="27E79DB6" w14:textId="77777777" w:rsidR="00C97D84" w:rsidRPr="007F5922" w:rsidRDefault="00C97D84" w:rsidP="008B11AC">
            <w:pPr>
              <w:jc w:val="both"/>
              <w:rPr>
                <w:rFonts w:ascii="Arial" w:hAnsi="Arial" w:cs="Arial"/>
              </w:rPr>
            </w:pPr>
          </w:p>
        </w:tc>
      </w:tr>
      <w:tr w:rsidR="0017218C" w:rsidRPr="007F5922" w14:paraId="7D9DF134" w14:textId="77777777" w:rsidTr="0017218C">
        <w:trPr>
          <w:trHeight w:val="1752"/>
        </w:trPr>
        <w:tc>
          <w:tcPr>
            <w:tcW w:w="4542" w:type="dxa"/>
            <w:vAlign w:val="center"/>
          </w:tcPr>
          <w:p w14:paraId="2B6969BB" w14:textId="77777777" w:rsidR="00F41113" w:rsidRPr="005C2E13" w:rsidRDefault="00F41113" w:rsidP="00F41113">
            <w:pPr>
              <w:pStyle w:val="Body"/>
              <w:jc w:val="both"/>
              <w:rPr>
                <w:rFonts w:ascii="Arial" w:eastAsia="SimSun" w:hAnsi="Arial" w:cs="Arial"/>
                <w:lang w:eastAsia="zh-CN"/>
              </w:rPr>
            </w:pPr>
            <w:r w:rsidRPr="005C2E13">
              <w:rPr>
                <w:rFonts w:ascii="Arial" w:eastAsia="SimSun" w:hAnsi="Arial" w:cs="Arial"/>
                <w:b/>
                <w:bCs/>
                <w:color w:val="auto"/>
                <w:lang w:eastAsia="zh-CN"/>
              </w:rPr>
              <w:t>Section 10</w:t>
            </w:r>
            <w:r w:rsidRPr="005C2E13">
              <w:rPr>
                <w:rFonts w:ascii="Arial" w:eastAsia="SimSun" w:hAnsi="Arial" w:cs="Arial"/>
                <w:color w:val="auto"/>
                <w:lang w:eastAsia="zh-CN"/>
              </w:rPr>
              <w:t>.  To provide significance of Regulatory Framework towards successful implementation of the RPS program, Section 30 (Regulatory Support) is hereby amended to read as follows:</w:t>
            </w:r>
          </w:p>
          <w:p w14:paraId="0609F4BE" w14:textId="77777777" w:rsidR="00F41113" w:rsidRPr="005C2E13" w:rsidRDefault="00F41113" w:rsidP="00F41113">
            <w:pPr>
              <w:pStyle w:val="Body"/>
              <w:jc w:val="both"/>
              <w:rPr>
                <w:rFonts w:ascii="Arial" w:eastAsia="SimSun" w:hAnsi="Arial" w:cs="Arial"/>
                <w:color w:val="auto"/>
                <w:lang w:eastAsia="zh-CN"/>
              </w:rPr>
            </w:pPr>
          </w:p>
          <w:p w14:paraId="46FECD47" w14:textId="77777777" w:rsidR="00F41113" w:rsidRPr="005C2E13" w:rsidRDefault="00F41113" w:rsidP="00F41113">
            <w:pPr>
              <w:pStyle w:val="Body"/>
              <w:ind w:left="887"/>
              <w:jc w:val="both"/>
              <w:rPr>
                <w:rFonts w:ascii="Arial" w:eastAsia="SimSun" w:hAnsi="Arial" w:cs="Arial"/>
                <w:lang w:eastAsia="zh-CN"/>
              </w:rPr>
            </w:pPr>
            <w:r w:rsidRPr="005C2E13">
              <w:rPr>
                <w:rFonts w:ascii="Arial" w:eastAsia="SimSun" w:hAnsi="Arial" w:cs="Arial"/>
                <w:b/>
                <w:bCs/>
                <w:lang w:eastAsia="zh-CN"/>
              </w:rPr>
              <w:t>“Section 30.  Regulatory Support.</w:t>
            </w:r>
            <w:r w:rsidRPr="005C2E13">
              <w:rPr>
                <w:rFonts w:ascii="Arial" w:eastAsia="SimSun" w:hAnsi="Arial" w:cs="Arial"/>
                <w:lang w:eastAsia="zh-CN"/>
              </w:rPr>
              <w:t xml:space="preserve">  The Energy Regulatory Commission (ERC) shall provide regulatory support for the effective implementation of this Circular.  Towards this end, the ERC is hereby enjoined to establish a Regulatory Framework in consideration of the following, among others:</w:t>
            </w:r>
          </w:p>
          <w:p w14:paraId="3815F5BC" w14:textId="77777777" w:rsidR="00F41113" w:rsidRPr="005C2E13" w:rsidRDefault="00F41113" w:rsidP="00F41113">
            <w:pPr>
              <w:pStyle w:val="Body"/>
              <w:ind w:left="1418"/>
              <w:jc w:val="both"/>
              <w:rPr>
                <w:rFonts w:ascii="Arial" w:eastAsia="SimSun" w:hAnsi="Arial" w:cs="Arial"/>
                <w:lang w:eastAsia="zh-CN"/>
              </w:rPr>
            </w:pPr>
          </w:p>
          <w:p w14:paraId="3D80F813" w14:textId="77777777" w:rsidR="00F41113" w:rsidRPr="005C2E13" w:rsidRDefault="00F41113" w:rsidP="00F41113">
            <w:pPr>
              <w:pStyle w:val="Body"/>
              <w:numPr>
                <w:ilvl w:val="0"/>
                <w:numId w:val="10"/>
              </w:numPr>
              <w:ind w:left="1737" w:hanging="673"/>
              <w:jc w:val="both"/>
              <w:rPr>
                <w:rFonts w:ascii="Arial" w:eastAsia="SimSun" w:hAnsi="Arial" w:cs="Arial"/>
                <w:lang w:eastAsia="zh-CN"/>
              </w:rPr>
            </w:pPr>
            <w:r w:rsidRPr="005C2E13">
              <w:rPr>
                <w:rFonts w:ascii="Arial" w:eastAsia="SimSun" w:hAnsi="Arial" w:cs="Arial"/>
                <w:lang w:eastAsia="zh-CN"/>
              </w:rPr>
              <w:t>Determination of potential impacts of a Mandated Participant’s compliance with its minimum annual RPS requirements.:</w:t>
            </w:r>
          </w:p>
          <w:p w14:paraId="17B9D562" w14:textId="77777777" w:rsidR="00F41113" w:rsidRPr="005C2E13" w:rsidRDefault="00F41113" w:rsidP="00F41113">
            <w:pPr>
              <w:pStyle w:val="Body"/>
              <w:ind w:left="1985" w:hanging="567"/>
              <w:jc w:val="both"/>
              <w:rPr>
                <w:rFonts w:ascii="Arial" w:eastAsia="SimSun" w:hAnsi="Arial" w:cs="Arial"/>
                <w:lang w:eastAsia="zh-CN"/>
              </w:rPr>
            </w:pPr>
          </w:p>
          <w:p w14:paraId="4F3BDA55" w14:textId="77777777" w:rsidR="00F41113" w:rsidRPr="005C2E13" w:rsidRDefault="00F41113" w:rsidP="00F41113">
            <w:pPr>
              <w:pStyle w:val="Body"/>
              <w:numPr>
                <w:ilvl w:val="0"/>
                <w:numId w:val="10"/>
              </w:numPr>
              <w:ind w:left="1985" w:hanging="567"/>
              <w:jc w:val="both"/>
              <w:rPr>
                <w:rFonts w:ascii="Arial" w:eastAsia="SimSun" w:hAnsi="Arial" w:cs="Arial"/>
                <w:lang w:eastAsia="zh-CN"/>
              </w:rPr>
            </w:pPr>
            <w:r w:rsidRPr="005C2E13">
              <w:rPr>
                <w:rFonts w:ascii="Arial" w:eastAsia="SimSun" w:hAnsi="Arial" w:cs="Arial"/>
                <w:lang w:eastAsia="zh-CN"/>
              </w:rPr>
              <w:lastRenderedPageBreak/>
              <w:t>Calculation of attendant costs arising from a Mandated Participant’s compliance with its RPS requirements; and</w:t>
            </w:r>
          </w:p>
          <w:p w14:paraId="4633BE87" w14:textId="77777777" w:rsidR="00F41113" w:rsidRPr="005C2E13" w:rsidRDefault="00F41113" w:rsidP="00F41113">
            <w:pPr>
              <w:pStyle w:val="Body"/>
              <w:ind w:left="1985" w:hanging="567"/>
              <w:jc w:val="both"/>
              <w:rPr>
                <w:rFonts w:ascii="Arial" w:eastAsia="SimSun" w:hAnsi="Arial" w:cs="Arial"/>
                <w:lang w:eastAsia="zh-CN"/>
              </w:rPr>
            </w:pPr>
          </w:p>
          <w:p w14:paraId="4A211E1B" w14:textId="77777777" w:rsidR="00F41113" w:rsidRPr="005C2E13" w:rsidRDefault="00F41113" w:rsidP="00F41113">
            <w:pPr>
              <w:pStyle w:val="Body"/>
              <w:numPr>
                <w:ilvl w:val="0"/>
                <w:numId w:val="10"/>
              </w:numPr>
              <w:ind w:left="1985" w:hanging="567"/>
              <w:jc w:val="both"/>
              <w:rPr>
                <w:rFonts w:ascii="Arial" w:eastAsia="SimSun" w:hAnsi="Arial" w:cs="Arial"/>
                <w:lang w:eastAsia="zh-CN"/>
              </w:rPr>
            </w:pPr>
            <w:r w:rsidRPr="005C2E13">
              <w:rPr>
                <w:rFonts w:ascii="Arial" w:eastAsia="SimSun" w:hAnsi="Arial" w:cs="Arial"/>
                <w:lang w:eastAsia="zh-CN"/>
              </w:rPr>
              <w:t>Rationalization of cost recovery mechanism, when applicable.</w:t>
            </w:r>
          </w:p>
          <w:p w14:paraId="738CBC36" w14:textId="77777777" w:rsidR="00F41113" w:rsidRPr="005C2E13" w:rsidRDefault="00F41113" w:rsidP="00F41113">
            <w:pPr>
              <w:pStyle w:val="Body"/>
              <w:ind w:left="1418"/>
              <w:jc w:val="both"/>
              <w:rPr>
                <w:rFonts w:ascii="Arial" w:eastAsia="SimSun" w:hAnsi="Arial" w:cs="Arial"/>
                <w:lang w:eastAsia="zh-CN"/>
              </w:rPr>
            </w:pPr>
          </w:p>
          <w:p w14:paraId="339EC817" w14:textId="76D779D4" w:rsidR="0017218C" w:rsidRPr="007F5922" w:rsidRDefault="0017218C" w:rsidP="0017218C">
            <w:pPr>
              <w:ind w:right="39"/>
              <w:jc w:val="both"/>
              <w:rPr>
                <w:b/>
                <w:sz w:val="24"/>
                <w:szCs w:val="24"/>
              </w:rPr>
            </w:pPr>
          </w:p>
        </w:tc>
        <w:tc>
          <w:tcPr>
            <w:tcW w:w="5144" w:type="dxa"/>
          </w:tcPr>
          <w:p w14:paraId="6D6ED984" w14:textId="77777777" w:rsidR="0017218C" w:rsidRPr="007F5922" w:rsidRDefault="0017218C" w:rsidP="008B11AC">
            <w:pPr>
              <w:jc w:val="both"/>
              <w:rPr>
                <w:rFonts w:ascii="Arial" w:hAnsi="Arial" w:cs="Arial"/>
              </w:rPr>
            </w:pPr>
          </w:p>
        </w:tc>
        <w:tc>
          <w:tcPr>
            <w:tcW w:w="4977" w:type="dxa"/>
          </w:tcPr>
          <w:p w14:paraId="509BA1E0" w14:textId="77777777" w:rsidR="0017218C" w:rsidRPr="007F5922" w:rsidRDefault="0017218C" w:rsidP="008B11AC">
            <w:pPr>
              <w:jc w:val="both"/>
              <w:rPr>
                <w:rFonts w:ascii="Arial" w:hAnsi="Arial" w:cs="Arial"/>
              </w:rPr>
            </w:pPr>
          </w:p>
        </w:tc>
      </w:tr>
      <w:tr w:rsidR="0017218C" w:rsidRPr="007F5922" w14:paraId="2A1F57FF" w14:textId="77777777" w:rsidTr="0017218C">
        <w:trPr>
          <w:trHeight w:val="1164"/>
        </w:trPr>
        <w:tc>
          <w:tcPr>
            <w:tcW w:w="4542" w:type="dxa"/>
            <w:vAlign w:val="center"/>
          </w:tcPr>
          <w:p w14:paraId="249FDE17" w14:textId="77777777" w:rsidR="00F41113" w:rsidRPr="005C2E13" w:rsidRDefault="00F41113" w:rsidP="00F41113">
            <w:pPr>
              <w:pStyle w:val="p2"/>
              <w:tabs>
                <w:tab w:val="left" w:pos="284"/>
                <w:tab w:val="left" w:pos="567"/>
                <w:tab w:val="left" w:pos="851"/>
                <w:tab w:val="left" w:pos="1134"/>
              </w:tabs>
              <w:jc w:val="both"/>
              <w:rPr>
                <w:rFonts w:ascii="Arial" w:eastAsia="Book Antiqua" w:hAnsi="Arial" w:cs="Arial"/>
                <w:sz w:val="24"/>
                <w:szCs w:val="24"/>
              </w:rPr>
            </w:pPr>
            <w:r w:rsidRPr="005C2E13">
              <w:rPr>
                <w:rFonts w:ascii="Arial" w:hAnsi="Arial" w:cs="Arial"/>
                <w:b/>
                <w:bCs/>
                <w:sz w:val="24"/>
                <w:szCs w:val="24"/>
              </w:rPr>
              <w:t>Section 11.  Separability Clause</w:t>
            </w:r>
            <w:r w:rsidRPr="005C2E13">
              <w:rPr>
                <w:rFonts w:ascii="Arial" w:hAnsi="Arial" w:cs="Arial"/>
                <w:sz w:val="24"/>
                <w:szCs w:val="24"/>
              </w:rPr>
              <w:t>. If any provision of this Circular is declared invalid or unconstitutional, the other provisions not affected thereby shall remain valid and subsisting. </w:t>
            </w:r>
          </w:p>
          <w:p w14:paraId="2417D413" w14:textId="77777777" w:rsidR="00F41113" w:rsidRPr="005C2E13" w:rsidRDefault="00F41113" w:rsidP="00F41113">
            <w:pPr>
              <w:pStyle w:val="p2"/>
              <w:tabs>
                <w:tab w:val="left" w:pos="284"/>
                <w:tab w:val="left" w:pos="567"/>
                <w:tab w:val="left" w:pos="851"/>
                <w:tab w:val="left" w:pos="1134"/>
              </w:tabs>
              <w:jc w:val="both"/>
              <w:rPr>
                <w:rFonts w:ascii="Arial" w:eastAsia="Book Antiqua" w:hAnsi="Arial" w:cs="Arial"/>
                <w:sz w:val="24"/>
                <w:szCs w:val="24"/>
              </w:rPr>
            </w:pPr>
          </w:p>
          <w:p w14:paraId="412FADD3" w14:textId="77777777" w:rsidR="00F41113" w:rsidRPr="005C2E13" w:rsidRDefault="00F41113" w:rsidP="00F41113">
            <w:pPr>
              <w:pStyle w:val="p2"/>
              <w:tabs>
                <w:tab w:val="left" w:pos="284"/>
                <w:tab w:val="left" w:pos="567"/>
                <w:tab w:val="left" w:pos="851"/>
                <w:tab w:val="left" w:pos="1134"/>
              </w:tabs>
              <w:jc w:val="both"/>
              <w:rPr>
                <w:rFonts w:ascii="Arial" w:eastAsia="Book Antiqua" w:hAnsi="Arial" w:cs="Arial"/>
                <w:sz w:val="24"/>
                <w:szCs w:val="24"/>
              </w:rPr>
            </w:pPr>
            <w:r w:rsidRPr="005C2E13">
              <w:rPr>
                <w:rFonts w:ascii="Arial" w:hAnsi="Arial" w:cs="Arial"/>
                <w:b/>
                <w:bCs/>
                <w:sz w:val="24"/>
                <w:szCs w:val="24"/>
              </w:rPr>
              <w:t>Section 12. Repealing Clause</w:t>
            </w:r>
            <w:r w:rsidRPr="005C2E13">
              <w:rPr>
                <w:rFonts w:ascii="Arial" w:hAnsi="Arial" w:cs="Arial"/>
                <w:sz w:val="24"/>
                <w:szCs w:val="24"/>
              </w:rPr>
              <w:t xml:space="preserve">. All previous issuances, </w:t>
            </w:r>
            <w:proofErr w:type="gramStart"/>
            <w:r w:rsidRPr="005C2E13">
              <w:rPr>
                <w:rFonts w:ascii="Arial" w:hAnsi="Arial" w:cs="Arial"/>
                <w:sz w:val="24"/>
                <w:szCs w:val="24"/>
              </w:rPr>
              <w:t>rules</w:t>
            </w:r>
            <w:proofErr w:type="gramEnd"/>
            <w:r w:rsidRPr="005C2E13">
              <w:rPr>
                <w:rFonts w:ascii="Arial" w:hAnsi="Arial" w:cs="Arial"/>
                <w:sz w:val="24"/>
                <w:szCs w:val="24"/>
              </w:rPr>
              <w:t xml:space="preserve"> and regulations inconsistent with this Circular are hereby repealed, amended or modified accordingly. </w:t>
            </w:r>
          </w:p>
          <w:p w14:paraId="5D2C5815" w14:textId="77777777" w:rsidR="00F41113" w:rsidRPr="005C2E13" w:rsidRDefault="00F41113" w:rsidP="00F41113">
            <w:pPr>
              <w:pStyle w:val="p2"/>
              <w:tabs>
                <w:tab w:val="left" w:pos="284"/>
                <w:tab w:val="left" w:pos="567"/>
                <w:tab w:val="left" w:pos="851"/>
                <w:tab w:val="left" w:pos="1134"/>
              </w:tabs>
              <w:jc w:val="both"/>
              <w:rPr>
                <w:rFonts w:ascii="Arial" w:eastAsia="Book Antiqua" w:hAnsi="Arial" w:cs="Arial"/>
                <w:sz w:val="24"/>
                <w:szCs w:val="24"/>
              </w:rPr>
            </w:pPr>
          </w:p>
          <w:p w14:paraId="093C1511" w14:textId="77777777" w:rsidR="00F41113" w:rsidRPr="005C2E13" w:rsidRDefault="00F41113" w:rsidP="00F41113">
            <w:pPr>
              <w:pStyle w:val="p2"/>
              <w:tabs>
                <w:tab w:val="left" w:pos="284"/>
                <w:tab w:val="left" w:pos="567"/>
                <w:tab w:val="left" w:pos="851"/>
                <w:tab w:val="left" w:pos="1134"/>
              </w:tabs>
              <w:jc w:val="both"/>
              <w:rPr>
                <w:rFonts w:ascii="Arial" w:eastAsia="Book Antiqua" w:hAnsi="Arial" w:cs="Arial"/>
                <w:sz w:val="24"/>
                <w:szCs w:val="24"/>
              </w:rPr>
            </w:pPr>
            <w:r w:rsidRPr="005C2E13">
              <w:rPr>
                <w:rFonts w:ascii="Arial" w:hAnsi="Arial" w:cs="Arial"/>
                <w:b/>
                <w:bCs/>
                <w:sz w:val="24"/>
                <w:szCs w:val="24"/>
              </w:rPr>
              <w:t>Section 13. Effectivity</w:t>
            </w:r>
            <w:r w:rsidRPr="005C2E13">
              <w:rPr>
                <w:rFonts w:ascii="Arial" w:hAnsi="Arial" w:cs="Arial"/>
                <w:sz w:val="24"/>
                <w:szCs w:val="24"/>
              </w:rPr>
              <w:t>. This Circular shall take effect fifteen (15) days after publication in at least two (2) newspapers of general circulation.  Copies of this Circular shall be filed with the University of the Philippines Law Center-Office of the National Administrative Register.</w:t>
            </w:r>
          </w:p>
          <w:p w14:paraId="0ADBBAAF" w14:textId="77777777" w:rsidR="0017218C" w:rsidRPr="007F5922" w:rsidRDefault="0017218C" w:rsidP="0017218C">
            <w:pPr>
              <w:ind w:right="39"/>
              <w:jc w:val="both"/>
              <w:rPr>
                <w:b/>
                <w:sz w:val="24"/>
                <w:szCs w:val="24"/>
              </w:rPr>
            </w:pPr>
          </w:p>
        </w:tc>
        <w:tc>
          <w:tcPr>
            <w:tcW w:w="5144" w:type="dxa"/>
          </w:tcPr>
          <w:p w14:paraId="2A957217" w14:textId="77777777" w:rsidR="0017218C" w:rsidRPr="007F5922" w:rsidRDefault="0017218C" w:rsidP="008B11AC">
            <w:pPr>
              <w:jc w:val="both"/>
              <w:rPr>
                <w:rFonts w:ascii="Arial" w:hAnsi="Arial" w:cs="Arial"/>
              </w:rPr>
            </w:pPr>
          </w:p>
        </w:tc>
        <w:tc>
          <w:tcPr>
            <w:tcW w:w="4977" w:type="dxa"/>
          </w:tcPr>
          <w:p w14:paraId="42469DC5" w14:textId="77777777" w:rsidR="0017218C" w:rsidRPr="007F5922" w:rsidRDefault="0017218C" w:rsidP="008B11AC">
            <w:pPr>
              <w:jc w:val="both"/>
              <w:rPr>
                <w:rFonts w:ascii="Arial" w:hAnsi="Arial" w:cs="Arial"/>
              </w:rPr>
            </w:pPr>
          </w:p>
        </w:tc>
      </w:tr>
    </w:tbl>
    <w:p w14:paraId="2F8FCF9D" w14:textId="77777777" w:rsidR="007946DF" w:rsidRPr="00982A93" w:rsidRDefault="007946DF">
      <w:pPr>
        <w:rPr>
          <w:rFonts w:ascii="Arial" w:hAnsi="Arial" w:cs="Arial"/>
        </w:rPr>
      </w:pPr>
    </w:p>
    <w:sectPr w:rsidR="007946DF" w:rsidRPr="00982A93" w:rsidSect="000B2C94">
      <w:headerReference w:type="default" r:id="rId8"/>
      <w:footerReference w:type="default" r:id="rId9"/>
      <w:pgSz w:w="18720" w:h="12240" w:orient="landscape" w:code="258"/>
      <w:pgMar w:top="720" w:right="720" w:bottom="576"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864B1" w14:textId="77777777" w:rsidR="00833155" w:rsidRDefault="00833155">
      <w:pPr>
        <w:spacing w:after="0" w:line="240" w:lineRule="auto"/>
      </w:pPr>
      <w:r>
        <w:separator/>
      </w:r>
    </w:p>
  </w:endnote>
  <w:endnote w:type="continuationSeparator" w:id="0">
    <w:p w14:paraId="5E965025" w14:textId="77777777" w:rsidR="00833155" w:rsidRDefault="00833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575809"/>
      <w:docPartObj>
        <w:docPartGallery w:val="Page Numbers (Bottom of Page)"/>
        <w:docPartUnique/>
      </w:docPartObj>
    </w:sdtPr>
    <w:sdtContent>
      <w:sdt>
        <w:sdtPr>
          <w:id w:val="1728636285"/>
          <w:docPartObj>
            <w:docPartGallery w:val="Page Numbers (Top of Page)"/>
            <w:docPartUnique/>
          </w:docPartObj>
        </w:sdtPr>
        <w:sdtContent>
          <w:p w14:paraId="6C45E34B" w14:textId="77777777" w:rsidR="009A5A2E" w:rsidRDefault="009A5A2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w:t>
            </w:r>
            <w:r>
              <w:rPr>
                <w:b/>
                <w:bCs/>
                <w:sz w:val="24"/>
                <w:szCs w:val="24"/>
              </w:rPr>
              <w:fldChar w:fldCharType="end"/>
            </w:r>
          </w:p>
        </w:sdtContent>
      </w:sdt>
    </w:sdtContent>
  </w:sdt>
  <w:p w14:paraId="502DA0E4" w14:textId="77777777" w:rsidR="009A5A2E" w:rsidRDefault="009A5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ECE75" w14:textId="77777777" w:rsidR="00833155" w:rsidRDefault="00833155">
      <w:pPr>
        <w:spacing w:after="0" w:line="240" w:lineRule="auto"/>
      </w:pPr>
      <w:r>
        <w:separator/>
      </w:r>
    </w:p>
  </w:footnote>
  <w:footnote w:type="continuationSeparator" w:id="0">
    <w:p w14:paraId="2A79A43F" w14:textId="77777777" w:rsidR="00833155" w:rsidRDefault="00833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CD617" w14:textId="77777777" w:rsidR="009A5A2E" w:rsidRPr="00621869" w:rsidRDefault="009A5A2E">
    <w:pPr>
      <w:pStyle w:val="Header"/>
      <w:rPr>
        <w:rFonts w:ascii="Arial" w:hAnsi="Arial" w:cs="Arial"/>
        <w:b/>
        <w:bCs/>
        <w:lang w:val="en-PH"/>
      </w:rPr>
    </w:pPr>
    <w:r>
      <w:rPr>
        <w:rFonts w:ascii="Arial" w:hAnsi="Arial" w:cs="Arial"/>
        <w:b/>
        <w:bCs/>
        <w:lang w:val="en-PH"/>
      </w:rPr>
      <w:t>Prescribed template for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C6D"/>
    <w:multiLevelType w:val="hybridMultilevel"/>
    <w:tmpl w:val="7ABC0768"/>
    <w:lvl w:ilvl="0" w:tplc="88E2ED7C">
      <w:start w:val="1"/>
      <w:numFmt w:val="lowerLetter"/>
      <w:lvlText w:val="(%1)"/>
      <w:lvlJc w:val="left"/>
      <w:pPr>
        <w:ind w:left="2705" w:hanging="360"/>
      </w:pPr>
      <w:rPr>
        <w:rFonts w:ascii="Arial" w:hAnsi="Arial" w:hint="default"/>
        <w:b w:val="0"/>
        <w:i w:val="0"/>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7353B3"/>
    <w:multiLevelType w:val="hybridMultilevel"/>
    <w:tmpl w:val="7CA07904"/>
    <w:lvl w:ilvl="0" w:tplc="88E2ED7C">
      <w:start w:val="1"/>
      <w:numFmt w:val="lowerLetter"/>
      <w:lvlText w:val="(%1)"/>
      <w:lvlJc w:val="left"/>
      <w:pPr>
        <w:ind w:left="1620" w:hanging="360"/>
      </w:pPr>
      <w:rPr>
        <w:rFonts w:ascii="Arial" w:hAnsi="Arial" w:hint="default"/>
        <w:sz w:val="24"/>
      </w:rPr>
    </w:lvl>
    <w:lvl w:ilvl="1" w:tplc="34090019" w:tentative="1">
      <w:start w:val="1"/>
      <w:numFmt w:val="lowerLetter"/>
      <w:lvlText w:val="%2."/>
      <w:lvlJc w:val="left"/>
      <w:pPr>
        <w:ind w:left="2340" w:hanging="360"/>
      </w:pPr>
    </w:lvl>
    <w:lvl w:ilvl="2" w:tplc="3409001B" w:tentative="1">
      <w:start w:val="1"/>
      <w:numFmt w:val="lowerRoman"/>
      <w:lvlText w:val="%3."/>
      <w:lvlJc w:val="right"/>
      <w:pPr>
        <w:ind w:left="3060" w:hanging="180"/>
      </w:pPr>
    </w:lvl>
    <w:lvl w:ilvl="3" w:tplc="3409000F" w:tentative="1">
      <w:start w:val="1"/>
      <w:numFmt w:val="decimal"/>
      <w:lvlText w:val="%4."/>
      <w:lvlJc w:val="left"/>
      <w:pPr>
        <w:ind w:left="3780" w:hanging="360"/>
      </w:pPr>
    </w:lvl>
    <w:lvl w:ilvl="4" w:tplc="34090019" w:tentative="1">
      <w:start w:val="1"/>
      <w:numFmt w:val="lowerLetter"/>
      <w:lvlText w:val="%5."/>
      <w:lvlJc w:val="left"/>
      <w:pPr>
        <w:ind w:left="4500" w:hanging="360"/>
      </w:pPr>
    </w:lvl>
    <w:lvl w:ilvl="5" w:tplc="3409001B" w:tentative="1">
      <w:start w:val="1"/>
      <w:numFmt w:val="lowerRoman"/>
      <w:lvlText w:val="%6."/>
      <w:lvlJc w:val="right"/>
      <w:pPr>
        <w:ind w:left="5220" w:hanging="180"/>
      </w:pPr>
    </w:lvl>
    <w:lvl w:ilvl="6" w:tplc="3409000F" w:tentative="1">
      <w:start w:val="1"/>
      <w:numFmt w:val="decimal"/>
      <w:lvlText w:val="%7."/>
      <w:lvlJc w:val="left"/>
      <w:pPr>
        <w:ind w:left="5940" w:hanging="360"/>
      </w:pPr>
    </w:lvl>
    <w:lvl w:ilvl="7" w:tplc="34090019" w:tentative="1">
      <w:start w:val="1"/>
      <w:numFmt w:val="lowerLetter"/>
      <w:lvlText w:val="%8."/>
      <w:lvlJc w:val="left"/>
      <w:pPr>
        <w:ind w:left="6660" w:hanging="360"/>
      </w:pPr>
    </w:lvl>
    <w:lvl w:ilvl="8" w:tplc="3409001B" w:tentative="1">
      <w:start w:val="1"/>
      <w:numFmt w:val="lowerRoman"/>
      <w:lvlText w:val="%9."/>
      <w:lvlJc w:val="right"/>
      <w:pPr>
        <w:ind w:left="7380" w:hanging="180"/>
      </w:pPr>
    </w:lvl>
  </w:abstractNum>
  <w:abstractNum w:abstractNumId="2" w15:restartNumberingAfterBreak="0">
    <w:nsid w:val="12836F2E"/>
    <w:multiLevelType w:val="hybridMultilevel"/>
    <w:tmpl w:val="3834ABD4"/>
    <w:lvl w:ilvl="0" w:tplc="88E2ED7C">
      <w:start w:val="1"/>
      <w:numFmt w:val="lowerLetter"/>
      <w:lvlText w:val="(%1)"/>
      <w:lvlJc w:val="left"/>
      <w:pPr>
        <w:ind w:left="720" w:hanging="360"/>
      </w:pPr>
      <w:rPr>
        <w:rFonts w:ascii="Arial" w:hAnsi="Arial"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2CE62B11"/>
    <w:multiLevelType w:val="hybridMultilevel"/>
    <w:tmpl w:val="BEBCDBD6"/>
    <w:lvl w:ilvl="0" w:tplc="88E2ED7C">
      <w:start w:val="1"/>
      <w:numFmt w:val="lowerLetter"/>
      <w:lvlText w:val="(%1)"/>
      <w:lvlJc w:val="left"/>
      <w:pPr>
        <w:ind w:left="1620" w:hanging="360"/>
      </w:pPr>
      <w:rPr>
        <w:rFonts w:ascii="Arial" w:hAnsi="Arial" w:hint="default"/>
        <w:sz w:val="24"/>
      </w:rPr>
    </w:lvl>
    <w:lvl w:ilvl="1" w:tplc="34090019" w:tentative="1">
      <w:start w:val="1"/>
      <w:numFmt w:val="lowerLetter"/>
      <w:lvlText w:val="%2."/>
      <w:lvlJc w:val="left"/>
      <w:pPr>
        <w:ind w:left="2340" w:hanging="360"/>
      </w:pPr>
    </w:lvl>
    <w:lvl w:ilvl="2" w:tplc="3409001B" w:tentative="1">
      <w:start w:val="1"/>
      <w:numFmt w:val="lowerRoman"/>
      <w:lvlText w:val="%3."/>
      <w:lvlJc w:val="right"/>
      <w:pPr>
        <w:ind w:left="3060" w:hanging="180"/>
      </w:pPr>
    </w:lvl>
    <w:lvl w:ilvl="3" w:tplc="3409000F" w:tentative="1">
      <w:start w:val="1"/>
      <w:numFmt w:val="decimal"/>
      <w:lvlText w:val="%4."/>
      <w:lvlJc w:val="left"/>
      <w:pPr>
        <w:ind w:left="3780" w:hanging="360"/>
      </w:pPr>
    </w:lvl>
    <w:lvl w:ilvl="4" w:tplc="34090019" w:tentative="1">
      <w:start w:val="1"/>
      <w:numFmt w:val="lowerLetter"/>
      <w:lvlText w:val="%5."/>
      <w:lvlJc w:val="left"/>
      <w:pPr>
        <w:ind w:left="4500" w:hanging="360"/>
      </w:pPr>
    </w:lvl>
    <w:lvl w:ilvl="5" w:tplc="3409001B" w:tentative="1">
      <w:start w:val="1"/>
      <w:numFmt w:val="lowerRoman"/>
      <w:lvlText w:val="%6."/>
      <w:lvlJc w:val="right"/>
      <w:pPr>
        <w:ind w:left="5220" w:hanging="180"/>
      </w:pPr>
    </w:lvl>
    <w:lvl w:ilvl="6" w:tplc="3409000F" w:tentative="1">
      <w:start w:val="1"/>
      <w:numFmt w:val="decimal"/>
      <w:lvlText w:val="%7."/>
      <w:lvlJc w:val="left"/>
      <w:pPr>
        <w:ind w:left="5940" w:hanging="360"/>
      </w:pPr>
    </w:lvl>
    <w:lvl w:ilvl="7" w:tplc="34090019" w:tentative="1">
      <w:start w:val="1"/>
      <w:numFmt w:val="lowerLetter"/>
      <w:lvlText w:val="%8."/>
      <w:lvlJc w:val="left"/>
      <w:pPr>
        <w:ind w:left="6660" w:hanging="360"/>
      </w:pPr>
    </w:lvl>
    <w:lvl w:ilvl="8" w:tplc="3409001B" w:tentative="1">
      <w:start w:val="1"/>
      <w:numFmt w:val="lowerRoman"/>
      <w:lvlText w:val="%9."/>
      <w:lvlJc w:val="right"/>
      <w:pPr>
        <w:ind w:left="7380" w:hanging="180"/>
      </w:pPr>
    </w:lvl>
  </w:abstractNum>
  <w:abstractNum w:abstractNumId="4" w15:restartNumberingAfterBreak="0">
    <w:nsid w:val="350831FA"/>
    <w:multiLevelType w:val="hybridMultilevel"/>
    <w:tmpl w:val="EAC04E94"/>
    <w:lvl w:ilvl="0" w:tplc="88E2ED7C">
      <w:start w:val="1"/>
      <w:numFmt w:val="lowerLetter"/>
      <w:lvlText w:val="(%1)"/>
      <w:lvlJc w:val="left"/>
      <w:pPr>
        <w:ind w:left="1620" w:hanging="360"/>
      </w:pPr>
      <w:rPr>
        <w:rFonts w:ascii="Arial" w:hAnsi="Arial" w:hint="default"/>
        <w:sz w:val="24"/>
      </w:rPr>
    </w:lvl>
    <w:lvl w:ilvl="1" w:tplc="34090019" w:tentative="1">
      <w:start w:val="1"/>
      <w:numFmt w:val="lowerLetter"/>
      <w:lvlText w:val="%2."/>
      <w:lvlJc w:val="left"/>
      <w:pPr>
        <w:ind w:left="2340" w:hanging="360"/>
      </w:pPr>
    </w:lvl>
    <w:lvl w:ilvl="2" w:tplc="3409001B" w:tentative="1">
      <w:start w:val="1"/>
      <w:numFmt w:val="lowerRoman"/>
      <w:lvlText w:val="%3."/>
      <w:lvlJc w:val="right"/>
      <w:pPr>
        <w:ind w:left="3060" w:hanging="180"/>
      </w:pPr>
    </w:lvl>
    <w:lvl w:ilvl="3" w:tplc="3409000F" w:tentative="1">
      <w:start w:val="1"/>
      <w:numFmt w:val="decimal"/>
      <w:lvlText w:val="%4."/>
      <w:lvlJc w:val="left"/>
      <w:pPr>
        <w:ind w:left="3780" w:hanging="360"/>
      </w:pPr>
    </w:lvl>
    <w:lvl w:ilvl="4" w:tplc="34090019" w:tentative="1">
      <w:start w:val="1"/>
      <w:numFmt w:val="lowerLetter"/>
      <w:lvlText w:val="%5."/>
      <w:lvlJc w:val="left"/>
      <w:pPr>
        <w:ind w:left="4500" w:hanging="360"/>
      </w:pPr>
    </w:lvl>
    <w:lvl w:ilvl="5" w:tplc="3409001B" w:tentative="1">
      <w:start w:val="1"/>
      <w:numFmt w:val="lowerRoman"/>
      <w:lvlText w:val="%6."/>
      <w:lvlJc w:val="right"/>
      <w:pPr>
        <w:ind w:left="5220" w:hanging="180"/>
      </w:pPr>
    </w:lvl>
    <w:lvl w:ilvl="6" w:tplc="3409000F" w:tentative="1">
      <w:start w:val="1"/>
      <w:numFmt w:val="decimal"/>
      <w:lvlText w:val="%7."/>
      <w:lvlJc w:val="left"/>
      <w:pPr>
        <w:ind w:left="5940" w:hanging="360"/>
      </w:pPr>
    </w:lvl>
    <w:lvl w:ilvl="7" w:tplc="34090019" w:tentative="1">
      <w:start w:val="1"/>
      <w:numFmt w:val="lowerLetter"/>
      <w:lvlText w:val="%8."/>
      <w:lvlJc w:val="left"/>
      <w:pPr>
        <w:ind w:left="6660" w:hanging="360"/>
      </w:pPr>
    </w:lvl>
    <w:lvl w:ilvl="8" w:tplc="3409001B" w:tentative="1">
      <w:start w:val="1"/>
      <w:numFmt w:val="lowerRoman"/>
      <w:lvlText w:val="%9."/>
      <w:lvlJc w:val="right"/>
      <w:pPr>
        <w:ind w:left="7380" w:hanging="180"/>
      </w:pPr>
    </w:lvl>
  </w:abstractNum>
  <w:abstractNum w:abstractNumId="5" w15:restartNumberingAfterBreak="0">
    <w:nsid w:val="41BE50CE"/>
    <w:multiLevelType w:val="hybridMultilevel"/>
    <w:tmpl w:val="840892E6"/>
    <w:lvl w:ilvl="0" w:tplc="88E2ED7C">
      <w:start w:val="1"/>
      <w:numFmt w:val="lowerLetter"/>
      <w:lvlText w:val="(%1)"/>
      <w:lvlJc w:val="left"/>
      <w:pPr>
        <w:ind w:left="720" w:hanging="360"/>
      </w:pPr>
      <w:rPr>
        <w:rFonts w:ascii="Arial" w:hAnsi="Arial"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45313940"/>
    <w:multiLevelType w:val="hybridMultilevel"/>
    <w:tmpl w:val="1078338E"/>
    <w:lvl w:ilvl="0" w:tplc="F76A3E00">
      <w:start w:val="1"/>
      <w:numFmt w:val="lowerRoman"/>
      <w:lvlText w:val="(%1)"/>
      <w:lvlJc w:val="left"/>
      <w:pPr>
        <w:ind w:left="2160" w:hanging="360"/>
      </w:pPr>
      <w:rPr>
        <w:rFonts w:hint="default"/>
      </w:rPr>
    </w:lvl>
    <w:lvl w:ilvl="1" w:tplc="34090019" w:tentative="1">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7" w15:restartNumberingAfterBreak="0">
    <w:nsid w:val="567C1803"/>
    <w:multiLevelType w:val="hybridMultilevel"/>
    <w:tmpl w:val="B9903F72"/>
    <w:lvl w:ilvl="0" w:tplc="07BC1106">
      <w:start w:val="1"/>
      <w:numFmt w:val="decimal"/>
      <w:lvlText w:val="(%1)"/>
      <w:lvlJc w:val="left"/>
      <w:pPr>
        <w:ind w:left="3345" w:hanging="360"/>
      </w:pPr>
      <w:rPr>
        <w:rFonts w:hint="default"/>
        <w:b w:val="0"/>
        <w:i w:val="0"/>
      </w:rPr>
    </w:lvl>
    <w:lvl w:ilvl="1" w:tplc="34090019" w:tentative="1">
      <w:start w:val="1"/>
      <w:numFmt w:val="lowerLetter"/>
      <w:lvlText w:val="%2."/>
      <w:lvlJc w:val="left"/>
      <w:pPr>
        <w:ind w:left="4065" w:hanging="360"/>
      </w:pPr>
    </w:lvl>
    <w:lvl w:ilvl="2" w:tplc="3409001B" w:tentative="1">
      <w:start w:val="1"/>
      <w:numFmt w:val="lowerRoman"/>
      <w:lvlText w:val="%3."/>
      <w:lvlJc w:val="right"/>
      <w:pPr>
        <w:ind w:left="4785" w:hanging="180"/>
      </w:pPr>
    </w:lvl>
    <w:lvl w:ilvl="3" w:tplc="3409000F" w:tentative="1">
      <w:start w:val="1"/>
      <w:numFmt w:val="decimal"/>
      <w:lvlText w:val="%4."/>
      <w:lvlJc w:val="left"/>
      <w:pPr>
        <w:ind w:left="5505" w:hanging="360"/>
      </w:pPr>
    </w:lvl>
    <w:lvl w:ilvl="4" w:tplc="34090019" w:tentative="1">
      <w:start w:val="1"/>
      <w:numFmt w:val="lowerLetter"/>
      <w:lvlText w:val="%5."/>
      <w:lvlJc w:val="left"/>
      <w:pPr>
        <w:ind w:left="6225" w:hanging="360"/>
      </w:pPr>
    </w:lvl>
    <w:lvl w:ilvl="5" w:tplc="3409001B" w:tentative="1">
      <w:start w:val="1"/>
      <w:numFmt w:val="lowerRoman"/>
      <w:lvlText w:val="%6."/>
      <w:lvlJc w:val="right"/>
      <w:pPr>
        <w:ind w:left="6945" w:hanging="180"/>
      </w:pPr>
    </w:lvl>
    <w:lvl w:ilvl="6" w:tplc="3409000F" w:tentative="1">
      <w:start w:val="1"/>
      <w:numFmt w:val="decimal"/>
      <w:lvlText w:val="%7."/>
      <w:lvlJc w:val="left"/>
      <w:pPr>
        <w:ind w:left="7665" w:hanging="360"/>
      </w:pPr>
    </w:lvl>
    <w:lvl w:ilvl="7" w:tplc="34090019" w:tentative="1">
      <w:start w:val="1"/>
      <w:numFmt w:val="lowerLetter"/>
      <w:lvlText w:val="%8."/>
      <w:lvlJc w:val="left"/>
      <w:pPr>
        <w:ind w:left="8385" w:hanging="360"/>
      </w:pPr>
    </w:lvl>
    <w:lvl w:ilvl="8" w:tplc="3409001B" w:tentative="1">
      <w:start w:val="1"/>
      <w:numFmt w:val="lowerRoman"/>
      <w:lvlText w:val="%9."/>
      <w:lvlJc w:val="right"/>
      <w:pPr>
        <w:ind w:left="9105" w:hanging="180"/>
      </w:pPr>
    </w:lvl>
  </w:abstractNum>
  <w:abstractNum w:abstractNumId="8" w15:restartNumberingAfterBreak="0">
    <w:nsid w:val="77611EB6"/>
    <w:multiLevelType w:val="hybridMultilevel"/>
    <w:tmpl w:val="EA06A7A4"/>
    <w:lvl w:ilvl="0" w:tplc="88E2ED7C">
      <w:start w:val="1"/>
      <w:numFmt w:val="lowerLetter"/>
      <w:lvlText w:val="(%1)"/>
      <w:lvlJc w:val="left"/>
      <w:pPr>
        <w:ind w:left="1620" w:hanging="360"/>
      </w:pPr>
      <w:rPr>
        <w:rFonts w:ascii="Arial" w:hAnsi="Arial" w:hint="default"/>
        <w:sz w:val="24"/>
      </w:rPr>
    </w:lvl>
    <w:lvl w:ilvl="1" w:tplc="34090019" w:tentative="1">
      <w:start w:val="1"/>
      <w:numFmt w:val="lowerLetter"/>
      <w:lvlText w:val="%2."/>
      <w:lvlJc w:val="left"/>
      <w:pPr>
        <w:ind w:left="2340" w:hanging="360"/>
      </w:pPr>
    </w:lvl>
    <w:lvl w:ilvl="2" w:tplc="3409001B" w:tentative="1">
      <w:start w:val="1"/>
      <w:numFmt w:val="lowerRoman"/>
      <w:lvlText w:val="%3."/>
      <w:lvlJc w:val="right"/>
      <w:pPr>
        <w:ind w:left="3060" w:hanging="180"/>
      </w:pPr>
    </w:lvl>
    <w:lvl w:ilvl="3" w:tplc="3409000F" w:tentative="1">
      <w:start w:val="1"/>
      <w:numFmt w:val="decimal"/>
      <w:lvlText w:val="%4."/>
      <w:lvlJc w:val="left"/>
      <w:pPr>
        <w:ind w:left="3780" w:hanging="360"/>
      </w:pPr>
    </w:lvl>
    <w:lvl w:ilvl="4" w:tplc="34090019" w:tentative="1">
      <w:start w:val="1"/>
      <w:numFmt w:val="lowerLetter"/>
      <w:lvlText w:val="%5."/>
      <w:lvlJc w:val="left"/>
      <w:pPr>
        <w:ind w:left="4500" w:hanging="360"/>
      </w:pPr>
    </w:lvl>
    <w:lvl w:ilvl="5" w:tplc="3409001B" w:tentative="1">
      <w:start w:val="1"/>
      <w:numFmt w:val="lowerRoman"/>
      <w:lvlText w:val="%6."/>
      <w:lvlJc w:val="right"/>
      <w:pPr>
        <w:ind w:left="5220" w:hanging="180"/>
      </w:pPr>
    </w:lvl>
    <w:lvl w:ilvl="6" w:tplc="3409000F" w:tentative="1">
      <w:start w:val="1"/>
      <w:numFmt w:val="decimal"/>
      <w:lvlText w:val="%7."/>
      <w:lvlJc w:val="left"/>
      <w:pPr>
        <w:ind w:left="5940" w:hanging="360"/>
      </w:pPr>
    </w:lvl>
    <w:lvl w:ilvl="7" w:tplc="34090019" w:tentative="1">
      <w:start w:val="1"/>
      <w:numFmt w:val="lowerLetter"/>
      <w:lvlText w:val="%8."/>
      <w:lvlJc w:val="left"/>
      <w:pPr>
        <w:ind w:left="6660" w:hanging="360"/>
      </w:pPr>
    </w:lvl>
    <w:lvl w:ilvl="8" w:tplc="3409001B" w:tentative="1">
      <w:start w:val="1"/>
      <w:numFmt w:val="lowerRoman"/>
      <w:lvlText w:val="%9."/>
      <w:lvlJc w:val="right"/>
      <w:pPr>
        <w:ind w:left="7380" w:hanging="180"/>
      </w:pPr>
    </w:lvl>
  </w:abstractNum>
  <w:abstractNum w:abstractNumId="9" w15:restartNumberingAfterBreak="0">
    <w:nsid w:val="799C25EF"/>
    <w:multiLevelType w:val="hybridMultilevel"/>
    <w:tmpl w:val="59FC7B20"/>
    <w:lvl w:ilvl="0" w:tplc="54BE7ABA">
      <w:start w:val="1"/>
      <w:numFmt w:val="lowerRoman"/>
      <w:lvlText w:val="%1."/>
      <w:lvlJc w:val="right"/>
      <w:pPr>
        <w:ind w:left="2705" w:hanging="360"/>
      </w:pPr>
      <w:rPr>
        <w:rFonts w:hint="default"/>
      </w:rPr>
    </w:lvl>
    <w:lvl w:ilvl="1" w:tplc="34090019" w:tentative="1">
      <w:start w:val="1"/>
      <w:numFmt w:val="lowerLetter"/>
      <w:lvlText w:val="%2."/>
      <w:lvlJc w:val="left"/>
      <w:pPr>
        <w:ind w:left="3425" w:hanging="360"/>
      </w:pPr>
    </w:lvl>
    <w:lvl w:ilvl="2" w:tplc="3409001B" w:tentative="1">
      <w:start w:val="1"/>
      <w:numFmt w:val="lowerRoman"/>
      <w:lvlText w:val="%3."/>
      <w:lvlJc w:val="right"/>
      <w:pPr>
        <w:ind w:left="4145" w:hanging="180"/>
      </w:pPr>
    </w:lvl>
    <w:lvl w:ilvl="3" w:tplc="3409000F" w:tentative="1">
      <w:start w:val="1"/>
      <w:numFmt w:val="decimal"/>
      <w:lvlText w:val="%4."/>
      <w:lvlJc w:val="left"/>
      <w:pPr>
        <w:ind w:left="4865" w:hanging="360"/>
      </w:pPr>
    </w:lvl>
    <w:lvl w:ilvl="4" w:tplc="34090019" w:tentative="1">
      <w:start w:val="1"/>
      <w:numFmt w:val="lowerLetter"/>
      <w:lvlText w:val="%5."/>
      <w:lvlJc w:val="left"/>
      <w:pPr>
        <w:ind w:left="5585" w:hanging="360"/>
      </w:pPr>
    </w:lvl>
    <w:lvl w:ilvl="5" w:tplc="3409001B" w:tentative="1">
      <w:start w:val="1"/>
      <w:numFmt w:val="lowerRoman"/>
      <w:lvlText w:val="%6."/>
      <w:lvlJc w:val="right"/>
      <w:pPr>
        <w:ind w:left="6305" w:hanging="180"/>
      </w:pPr>
    </w:lvl>
    <w:lvl w:ilvl="6" w:tplc="3409000F" w:tentative="1">
      <w:start w:val="1"/>
      <w:numFmt w:val="decimal"/>
      <w:lvlText w:val="%7."/>
      <w:lvlJc w:val="left"/>
      <w:pPr>
        <w:ind w:left="7025" w:hanging="360"/>
      </w:pPr>
    </w:lvl>
    <w:lvl w:ilvl="7" w:tplc="34090019" w:tentative="1">
      <w:start w:val="1"/>
      <w:numFmt w:val="lowerLetter"/>
      <w:lvlText w:val="%8."/>
      <w:lvlJc w:val="left"/>
      <w:pPr>
        <w:ind w:left="7745" w:hanging="360"/>
      </w:pPr>
    </w:lvl>
    <w:lvl w:ilvl="8" w:tplc="3409001B" w:tentative="1">
      <w:start w:val="1"/>
      <w:numFmt w:val="lowerRoman"/>
      <w:lvlText w:val="%9."/>
      <w:lvlJc w:val="right"/>
      <w:pPr>
        <w:ind w:left="8465" w:hanging="180"/>
      </w:pPr>
    </w:lvl>
  </w:abstractNum>
  <w:num w:numId="1" w16cid:durableId="1169294299">
    <w:abstractNumId w:val="8"/>
  </w:num>
  <w:num w:numId="2" w16cid:durableId="358093641">
    <w:abstractNumId w:val="3"/>
  </w:num>
  <w:num w:numId="3" w16cid:durableId="598105614">
    <w:abstractNumId w:val="5"/>
  </w:num>
  <w:num w:numId="4" w16cid:durableId="169296185">
    <w:abstractNumId w:val="2"/>
  </w:num>
  <w:num w:numId="5" w16cid:durableId="1293092460">
    <w:abstractNumId w:val="4"/>
  </w:num>
  <w:num w:numId="6" w16cid:durableId="94793067">
    <w:abstractNumId w:val="6"/>
  </w:num>
  <w:num w:numId="7" w16cid:durableId="756168707">
    <w:abstractNumId w:val="1"/>
  </w:num>
  <w:num w:numId="8" w16cid:durableId="634220775">
    <w:abstractNumId w:val="9"/>
  </w:num>
  <w:num w:numId="9" w16cid:durableId="610864624">
    <w:abstractNumId w:val="7"/>
  </w:num>
  <w:num w:numId="10" w16cid:durableId="178850722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823"/>
    <w:rsid w:val="00023342"/>
    <w:rsid w:val="00042035"/>
    <w:rsid w:val="000525B1"/>
    <w:rsid w:val="0006156D"/>
    <w:rsid w:val="00062370"/>
    <w:rsid w:val="00074573"/>
    <w:rsid w:val="000A23AC"/>
    <w:rsid w:val="000B2C94"/>
    <w:rsid w:val="000C531E"/>
    <w:rsid w:val="000D0425"/>
    <w:rsid w:val="000D682E"/>
    <w:rsid w:val="000D75CB"/>
    <w:rsid w:val="000E386C"/>
    <w:rsid w:val="000E60D4"/>
    <w:rsid w:val="001051C7"/>
    <w:rsid w:val="0010534C"/>
    <w:rsid w:val="001250CE"/>
    <w:rsid w:val="0016580B"/>
    <w:rsid w:val="0017218C"/>
    <w:rsid w:val="00180DAD"/>
    <w:rsid w:val="001823E6"/>
    <w:rsid w:val="0019576D"/>
    <w:rsid w:val="001A5206"/>
    <w:rsid w:val="001C52EE"/>
    <w:rsid w:val="001D1072"/>
    <w:rsid w:val="001D7C51"/>
    <w:rsid w:val="001E3CF4"/>
    <w:rsid w:val="001F7466"/>
    <w:rsid w:val="00200826"/>
    <w:rsid w:val="00223589"/>
    <w:rsid w:val="00240B01"/>
    <w:rsid w:val="002550B6"/>
    <w:rsid w:val="00260B80"/>
    <w:rsid w:val="00261898"/>
    <w:rsid w:val="00263870"/>
    <w:rsid w:val="00264230"/>
    <w:rsid w:val="00267D73"/>
    <w:rsid w:val="00272052"/>
    <w:rsid w:val="00291FE1"/>
    <w:rsid w:val="002928EB"/>
    <w:rsid w:val="002A07D0"/>
    <w:rsid w:val="002A40E3"/>
    <w:rsid w:val="002D102C"/>
    <w:rsid w:val="002E383A"/>
    <w:rsid w:val="002F6EA0"/>
    <w:rsid w:val="00321656"/>
    <w:rsid w:val="003232B2"/>
    <w:rsid w:val="00326465"/>
    <w:rsid w:val="00336EBD"/>
    <w:rsid w:val="003433B9"/>
    <w:rsid w:val="00377AFE"/>
    <w:rsid w:val="00386603"/>
    <w:rsid w:val="003A4F3D"/>
    <w:rsid w:val="003B475C"/>
    <w:rsid w:val="003B4A7A"/>
    <w:rsid w:val="003C2B98"/>
    <w:rsid w:val="003E2992"/>
    <w:rsid w:val="004063F1"/>
    <w:rsid w:val="00412697"/>
    <w:rsid w:val="00435829"/>
    <w:rsid w:val="00442757"/>
    <w:rsid w:val="00453864"/>
    <w:rsid w:val="00463E45"/>
    <w:rsid w:val="0047501A"/>
    <w:rsid w:val="004937C6"/>
    <w:rsid w:val="004A70B5"/>
    <w:rsid w:val="004C1C60"/>
    <w:rsid w:val="004D133F"/>
    <w:rsid w:val="004D24C6"/>
    <w:rsid w:val="004E4F53"/>
    <w:rsid w:val="004E5246"/>
    <w:rsid w:val="004F21D3"/>
    <w:rsid w:val="0050398B"/>
    <w:rsid w:val="0050576D"/>
    <w:rsid w:val="0050795A"/>
    <w:rsid w:val="005113BE"/>
    <w:rsid w:val="00541B3D"/>
    <w:rsid w:val="00546618"/>
    <w:rsid w:val="005866BB"/>
    <w:rsid w:val="0059207F"/>
    <w:rsid w:val="00593BE5"/>
    <w:rsid w:val="005A0E10"/>
    <w:rsid w:val="005C3917"/>
    <w:rsid w:val="005C54C7"/>
    <w:rsid w:val="005D4F28"/>
    <w:rsid w:val="005E4EF8"/>
    <w:rsid w:val="005F3FAB"/>
    <w:rsid w:val="005F45B3"/>
    <w:rsid w:val="0062285D"/>
    <w:rsid w:val="00624D4E"/>
    <w:rsid w:val="00642F03"/>
    <w:rsid w:val="00645D9B"/>
    <w:rsid w:val="006665D9"/>
    <w:rsid w:val="006737B8"/>
    <w:rsid w:val="006818EF"/>
    <w:rsid w:val="006B31DE"/>
    <w:rsid w:val="006D0823"/>
    <w:rsid w:val="007114FF"/>
    <w:rsid w:val="00717540"/>
    <w:rsid w:val="00730BE1"/>
    <w:rsid w:val="0074037E"/>
    <w:rsid w:val="0074544F"/>
    <w:rsid w:val="00747398"/>
    <w:rsid w:val="007533E6"/>
    <w:rsid w:val="0078226B"/>
    <w:rsid w:val="007906ED"/>
    <w:rsid w:val="007946DF"/>
    <w:rsid w:val="007B72D6"/>
    <w:rsid w:val="007D5501"/>
    <w:rsid w:val="007E5139"/>
    <w:rsid w:val="007F155E"/>
    <w:rsid w:val="007F3F31"/>
    <w:rsid w:val="007F50FF"/>
    <w:rsid w:val="007F5922"/>
    <w:rsid w:val="007F722C"/>
    <w:rsid w:val="00832E55"/>
    <w:rsid w:val="00833155"/>
    <w:rsid w:val="00841584"/>
    <w:rsid w:val="0084332F"/>
    <w:rsid w:val="00845FA5"/>
    <w:rsid w:val="00846946"/>
    <w:rsid w:val="008611A3"/>
    <w:rsid w:val="00870B36"/>
    <w:rsid w:val="00872FEA"/>
    <w:rsid w:val="0087327F"/>
    <w:rsid w:val="008A28AB"/>
    <w:rsid w:val="008B11AC"/>
    <w:rsid w:val="008B3952"/>
    <w:rsid w:val="008B6A5F"/>
    <w:rsid w:val="008C4D20"/>
    <w:rsid w:val="008C7273"/>
    <w:rsid w:val="008E2DA8"/>
    <w:rsid w:val="008F6326"/>
    <w:rsid w:val="0093203B"/>
    <w:rsid w:val="009365A4"/>
    <w:rsid w:val="00953222"/>
    <w:rsid w:val="00963305"/>
    <w:rsid w:val="00972337"/>
    <w:rsid w:val="00982A93"/>
    <w:rsid w:val="00984C69"/>
    <w:rsid w:val="009A5A2E"/>
    <w:rsid w:val="00A117B9"/>
    <w:rsid w:val="00A16188"/>
    <w:rsid w:val="00A24825"/>
    <w:rsid w:val="00A27916"/>
    <w:rsid w:val="00A27F73"/>
    <w:rsid w:val="00A3518B"/>
    <w:rsid w:val="00A43430"/>
    <w:rsid w:val="00A43F76"/>
    <w:rsid w:val="00A50E0A"/>
    <w:rsid w:val="00A55B9B"/>
    <w:rsid w:val="00A563CF"/>
    <w:rsid w:val="00A57FA7"/>
    <w:rsid w:val="00A76301"/>
    <w:rsid w:val="00A80987"/>
    <w:rsid w:val="00A83541"/>
    <w:rsid w:val="00A97250"/>
    <w:rsid w:val="00AA0394"/>
    <w:rsid w:val="00AB45C1"/>
    <w:rsid w:val="00AC42BB"/>
    <w:rsid w:val="00AE3007"/>
    <w:rsid w:val="00B25CC6"/>
    <w:rsid w:val="00B341F2"/>
    <w:rsid w:val="00B517E9"/>
    <w:rsid w:val="00B55C91"/>
    <w:rsid w:val="00B80B70"/>
    <w:rsid w:val="00B85B38"/>
    <w:rsid w:val="00B9128D"/>
    <w:rsid w:val="00B966FC"/>
    <w:rsid w:val="00BA5771"/>
    <w:rsid w:val="00BA66C4"/>
    <w:rsid w:val="00BC16FB"/>
    <w:rsid w:val="00C01C0C"/>
    <w:rsid w:val="00C25319"/>
    <w:rsid w:val="00C3779F"/>
    <w:rsid w:val="00C71DF0"/>
    <w:rsid w:val="00C7528D"/>
    <w:rsid w:val="00C753A6"/>
    <w:rsid w:val="00C8003F"/>
    <w:rsid w:val="00C96C2E"/>
    <w:rsid w:val="00C96E01"/>
    <w:rsid w:val="00C97D84"/>
    <w:rsid w:val="00C97F67"/>
    <w:rsid w:val="00CA7969"/>
    <w:rsid w:val="00CB0E13"/>
    <w:rsid w:val="00CB5788"/>
    <w:rsid w:val="00CE157A"/>
    <w:rsid w:val="00D1652A"/>
    <w:rsid w:val="00D27D6A"/>
    <w:rsid w:val="00D3482E"/>
    <w:rsid w:val="00D84203"/>
    <w:rsid w:val="00D87E62"/>
    <w:rsid w:val="00DB1236"/>
    <w:rsid w:val="00DB69A1"/>
    <w:rsid w:val="00DC556E"/>
    <w:rsid w:val="00DE116F"/>
    <w:rsid w:val="00DE1906"/>
    <w:rsid w:val="00DF32E8"/>
    <w:rsid w:val="00E01D16"/>
    <w:rsid w:val="00E109D1"/>
    <w:rsid w:val="00E16BB0"/>
    <w:rsid w:val="00E217FF"/>
    <w:rsid w:val="00E25F78"/>
    <w:rsid w:val="00E2691E"/>
    <w:rsid w:val="00E40BE3"/>
    <w:rsid w:val="00E716AF"/>
    <w:rsid w:val="00E73808"/>
    <w:rsid w:val="00E73932"/>
    <w:rsid w:val="00E772BA"/>
    <w:rsid w:val="00E9051F"/>
    <w:rsid w:val="00EA31E8"/>
    <w:rsid w:val="00EA4013"/>
    <w:rsid w:val="00EB5147"/>
    <w:rsid w:val="00EE1E0D"/>
    <w:rsid w:val="00F172D9"/>
    <w:rsid w:val="00F405C8"/>
    <w:rsid w:val="00F407F5"/>
    <w:rsid w:val="00F41113"/>
    <w:rsid w:val="00F53E47"/>
    <w:rsid w:val="00F579C8"/>
    <w:rsid w:val="00F7113A"/>
    <w:rsid w:val="00F7230A"/>
    <w:rsid w:val="00F75D46"/>
    <w:rsid w:val="00F8628E"/>
    <w:rsid w:val="00F94E90"/>
    <w:rsid w:val="00F96BAC"/>
    <w:rsid w:val="00FA0C85"/>
    <w:rsid w:val="00FB4D3A"/>
    <w:rsid w:val="00FC3605"/>
    <w:rsid w:val="00FD090E"/>
    <w:rsid w:val="00FD3382"/>
    <w:rsid w:val="00FD7587"/>
    <w:rsid w:val="00FF5F81"/>
    <w:rsid w:val="00FF69E6"/>
    <w:rsid w:val="0A600340"/>
    <w:rsid w:val="156BF109"/>
    <w:rsid w:val="1BE8188C"/>
    <w:rsid w:val="37BE9937"/>
    <w:rsid w:val="422A5FBE"/>
    <w:rsid w:val="46901E9D"/>
    <w:rsid w:val="53F20A3E"/>
    <w:rsid w:val="5BA71E5B"/>
    <w:rsid w:val="5F9723B0"/>
    <w:rsid w:val="638F771D"/>
    <w:rsid w:val="6D3579BE"/>
    <w:rsid w:val="72AC340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BFE4C"/>
  <w15:chartTrackingRefBased/>
  <w15:docId w15:val="{5E4FB6D4-E4E6-4479-98F2-C650185DE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823"/>
  </w:style>
  <w:style w:type="paragraph" w:styleId="Heading3">
    <w:name w:val="heading 3"/>
    <w:basedOn w:val="Normal"/>
    <w:next w:val="Normal"/>
    <w:link w:val="Heading3Char"/>
    <w:uiPriority w:val="9"/>
    <w:unhideWhenUsed/>
    <w:qFormat/>
    <w:rsid w:val="002550B6"/>
    <w:pPr>
      <w:spacing w:before="240" w:after="240" w:line="240" w:lineRule="auto"/>
      <w:ind w:left="603" w:hanging="425"/>
      <w:outlineLvl w:val="2"/>
    </w:pPr>
    <w:rPr>
      <w:rFonts w:ascii="Helvetica Neue" w:eastAsia="Helvetica Neue" w:hAnsi="Helvetica Neue" w:cs="Helvetica Neu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0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lp1,List Paragraph1,List Paragraph11"/>
    <w:basedOn w:val="Normal"/>
    <w:link w:val="ListParagraphChar"/>
    <w:qFormat/>
    <w:rsid w:val="006D0823"/>
    <w:pPr>
      <w:ind w:left="720"/>
      <w:contextualSpacing/>
    </w:pPr>
    <w:rPr>
      <w:lang w:val="en-US"/>
    </w:rPr>
  </w:style>
  <w:style w:type="character" w:customStyle="1" w:styleId="ListParagraphChar">
    <w:name w:val="List Paragraph Char"/>
    <w:aliases w:val="He Char,lp1 Char,List Paragraph1 Char,List Paragraph11 Char"/>
    <w:basedOn w:val="DefaultParagraphFont"/>
    <w:link w:val="ListParagraph"/>
    <w:uiPriority w:val="34"/>
    <w:rsid w:val="006D0823"/>
    <w:rPr>
      <w:lang w:val="en-US"/>
    </w:rPr>
  </w:style>
  <w:style w:type="paragraph" w:styleId="Header">
    <w:name w:val="header"/>
    <w:basedOn w:val="Normal"/>
    <w:link w:val="HeaderChar"/>
    <w:uiPriority w:val="99"/>
    <w:unhideWhenUsed/>
    <w:rsid w:val="006D0823"/>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6D0823"/>
    <w:rPr>
      <w:lang w:val="en-US"/>
    </w:rPr>
  </w:style>
  <w:style w:type="paragraph" w:styleId="Footer">
    <w:name w:val="footer"/>
    <w:basedOn w:val="Normal"/>
    <w:link w:val="FooterChar"/>
    <w:uiPriority w:val="99"/>
    <w:unhideWhenUsed/>
    <w:rsid w:val="006D08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823"/>
  </w:style>
  <w:style w:type="paragraph" w:customStyle="1" w:styleId="Default">
    <w:name w:val="Default"/>
    <w:rsid w:val="0062285D"/>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2F6EA0"/>
    <w:pPr>
      <w:widowControl w:val="0"/>
      <w:autoSpaceDE w:val="0"/>
      <w:autoSpaceDN w:val="0"/>
      <w:spacing w:before="19" w:after="0" w:line="240" w:lineRule="auto"/>
      <w:ind w:left="33"/>
    </w:pPr>
    <w:rPr>
      <w:rFonts w:ascii="Arial" w:eastAsia="Arial" w:hAnsi="Arial" w:cs="Arial"/>
      <w:lang w:val="en-US" w:bidi="en-US"/>
    </w:rPr>
  </w:style>
  <w:style w:type="paragraph" w:styleId="Subtitle">
    <w:name w:val="Subtitle"/>
    <w:basedOn w:val="Normal"/>
    <w:next w:val="Normal"/>
    <w:link w:val="SubtitleChar"/>
    <w:uiPriority w:val="11"/>
    <w:qFormat/>
    <w:rsid w:val="009365A4"/>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9365A4"/>
    <w:rPr>
      <w:rFonts w:ascii="Georgia" w:eastAsia="Georgia" w:hAnsi="Georgia" w:cs="Georgia"/>
      <w:i/>
      <w:color w:val="666666"/>
      <w:sz w:val="48"/>
      <w:szCs w:val="48"/>
    </w:rPr>
  </w:style>
  <w:style w:type="character" w:customStyle="1" w:styleId="Heading3Char">
    <w:name w:val="Heading 3 Char"/>
    <w:basedOn w:val="DefaultParagraphFont"/>
    <w:link w:val="Heading3"/>
    <w:uiPriority w:val="9"/>
    <w:rsid w:val="002550B6"/>
    <w:rPr>
      <w:rFonts w:ascii="Helvetica Neue" w:eastAsia="Helvetica Neue" w:hAnsi="Helvetica Neue" w:cs="Helvetica Neue"/>
      <w:sz w:val="24"/>
      <w:szCs w:val="24"/>
    </w:rPr>
  </w:style>
  <w:style w:type="paragraph" w:styleId="FootnoteText">
    <w:name w:val="footnote text"/>
    <w:basedOn w:val="Normal"/>
    <w:link w:val="FootnoteTextChar"/>
    <w:uiPriority w:val="99"/>
    <w:semiHidden/>
    <w:unhideWhenUsed/>
    <w:rsid w:val="00C97D84"/>
    <w:pPr>
      <w:widowControl w:val="0"/>
      <w:spacing w:after="0" w:line="240" w:lineRule="auto"/>
    </w:pPr>
    <w:rPr>
      <w:rFonts w:ascii="Verdana" w:eastAsia="Verdana" w:hAnsi="Verdana" w:cs="Verdana"/>
      <w:sz w:val="20"/>
      <w:szCs w:val="20"/>
      <w:lang w:val="en-US" w:eastAsia="en-SG"/>
    </w:rPr>
  </w:style>
  <w:style w:type="character" w:customStyle="1" w:styleId="FootnoteTextChar">
    <w:name w:val="Footnote Text Char"/>
    <w:basedOn w:val="DefaultParagraphFont"/>
    <w:link w:val="FootnoteText"/>
    <w:uiPriority w:val="99"/>
    <w:semiHidden/>
    <w:rsid w:val="00C97D84"/>
    <w:rPr>
      <w:rFonts w:ascii="Verdana" w:eastAsia="Verdana" w:hAnsi="Verdana" w:cs="Verdana"/>
      <w:sz w:val="20"/>
      <w:szCs w:val="20"/>
      <w:lang w:val="en-US" w:eastAsia="en-SG"/>
    </w:rPr>
  </w:style>
  <w:style w:type="character" w:styleId="FootnoteReference">
    <w:name w:val="footnote reference"/>
    <w:basedOn w:val="DefaultParagraphFont"/>
    <w:uiPriority w:val="99"/>
    <w:semiHidden/>
    <w:unhideWhenUsed/>
    <w:rsid w:val="00C97D84"/>
    <w:rPr>
      <w:vertAlign w:val="superscript"/>
    </w:rPr>
  </w:style>
  <w:style w:type="paragraph" w:customStyle="1" w:styleId="p2">
    <w:name w:val="p2"/>
    <w:rsid w:val="00D87E62"/>
    <w:pPr>
      <w:pBdr>
        <w:top w:val="nil"/>
        <w:left w:val="nil"/>
        <w:bottom w:val="nil"/>
        <w:right w:val="nil"/>
        <w:between w:val="nil"/>
        <w:bar w:val="nil"/>
      </w:pBdr>
      <w:spacing w:after="0" w:line="240" w:lineRule="auto"/>
    </w:pPr>
    <w:rPr>
      <w:rFonts w:ascii="Verdana" w:eastAsia="Arial Unicode MS" w:hAnsi="Verdana" w:cs="Arial Unicode MS"/>
      <w:color w:val="000000"/>
      <w:sz w:val="17"/>
      <w:szCs w:val="17"/>
      <w:u w:color="000000"/>
      <w:bdr w:val="nil"/>
      <w:lang w:val="en-US"/>
    </w:rPr>
  </w:style>
  <w:style w:type="paragraph" w:customStyle="1" w:styleId="Body">
    <w:name w:val="Body"/>
    <w:rsid w:val="00D87E62"/>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rPr>
  </w:style>
  <w:style w:type="character" w:styleId="CommentReference">
    <w:name w:val="annotation reference"/>
    <w:basedOn w:val="DefaultParagraphFont"/>
    <w:uiPriority w:val="99"/>
    <w:semiHidden/>
    <w:unhideWhenUsed/>
    <w:rsid w:val="007F5922"/>
    <w:rPr>
      <w:sz w:val="16"/>
      <w:szCs w:val="16"/>
    </w:rPr>
  </w:style>
  <w:style w:type="paragraph" w:styleId="CommentText">
    <w:name w:val="annotation text"/>
    <w:basedOn w:val="Normal"/>
    <w:link w:val="CommentTextChar"/>
    <w:uiPriority w:val="99"/>
    <w:unhideWhenUsed/>
    <w:rsid w:val="007F5922"/>
    <w:pPr>
      <w:spacing w:line="240" w:lineRule="auto"/>
    </w:pPr>
    <w:rPr>
      <w:sz w:val="20"/>
      <w:szCs w:val="20"/>
    </w:rPr>
  </w:style>
  <w:style w:type="character" w:customStyle="1" w:styleId="CommentTextChar">
    <w:name w:val="Comment Text Char"/>
    <w:basedOn w:val="DefaultParagraphFont"/>
    <w:link w:val="CommentText"/>
    <w:uiPriority w:val="99"/>
    <w:rsid w:val="007F5922"/>
    <w:rPr>
      <w:sz w:val="20"/>
      <w:szCs w:val="20"/>
    </w:rPr>
  </w:style>
  <w:style w:type="paragraph" w:styleId="NormalWeb">
    <w:name w:val="Normal (Web)"/>
    <w:basedOn w:val="Normal"/>
    <w:uiPriority w:val="99"/>
    <w:unhideWhenUsed/>
    <w:rsid w:val="007F5922"/>
    <w:pPr>
      <w:spacing w:before="100" w:beforeAutospacing="1" w:after="100" w:afterAutospacing="1" w:line="240" w:lineRule="auto"/>
    </w:pPr>
    <w:rPr>
      <w:rFonts w:ascii="Times New Roman" w:eastAsia="Times New Roman" w:hAnsi="Times New Roman" w:cs="Times New Roman"/>
      <w:sz w:val="24"/>
      <w:szCs w:val="24"/>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0740">
      <w:bodyDiv w:val="1"/>
      <w:marLeft w:val="0"/>
      <w:marRight w:val="0"/>
      <w:marTop w:val="0"/>
      <w:marBottom w:val="0"/>
      <w:divBdr>
        <w:top w:val="none" w:sz="0" w:space="0" w:color="auto"/>
        <w:left w:val="none" w:sz="0" w:space="0" w:color="auto"/>
        <w:bottom w:val="none" w:sz="0" w:space="0" w:color="auto"/>
        <w:right w:val="none" w:sz="0" w:space="0" w:color="auto"/>
      </w:divBdr>
    </w:div>
    <w:div w:id="420756259">
      <w:bodyDiv w:val="1"/>
      <w:marLeft w:val="0"/>
      <w:marRight w:val="0"/>
      <w:marTop w:val="0"/>
      <w:marBottom w:val="0"/>
      <w:divBdr>
        <w:top w:val="none" w:sz="0" w:space="0" w:color="auto"/>
        <w:left w:val="none" w:sz="0" w:space="0" w:color="auto"/>
        <w:bottom w:val="none" w:sz="0" w:space="0" w:color="auto"/>
        <w:right w:val="none" w:sz="0" w:space="0" w:color="auto"/>
      </w:divBdr>
    </w:div>
    <w:div w:id="544174764">
      <w:bodyDiv w:val="1"/>
      <w:marLeft w:val="0"/>
      <w:marRight w:val="0"/>
      <w:marTop w:val="0"/>
      <w:marBottom w:val="0"/>
      <w:divBdr>
        <w:top w:val="none" w:sz="0" w:space="0" w:color="auto"/>
        <w:left w:val="none" w:sz="0" w:space="0" w:color="auto"/>
        <w:bottom w:val="none" w:sz="0" w:space="0" w:color="auto"/>
        <w:right w:val="none" w:sz="0" w:space="0" w:color="auto"/>
      </w:divBdr>
    </w:div>
    <w:div w:id="550268306">
      <w:bodyDiv w:val="1"/>
      <w:marLeft w:val="0"/>
      <w:marRight w:val="0"/>
      <w:marTop w:val="0"/>
      <w:marBottom w:val="0"/>
      <w:divBdr>
        <w:top w:val="none" w:sz="0" w:space="0" w:color="auto"/>
        <w:left w:val="none" w:sz="0" w:space="0" w:color="auto"/>
        <w:bottom w:val="none" w:sz="0" w:space="0" w:color="auto"/>
        <w:right w:val="none" w:sz="0" w:space="0" w:color="auto"/>
      </w:divBdr>
    </w:div>
    <w:div w:id="205993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739CD-CAB6-40D4-B208-878F02EF1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1721</Words>
  <Characters>9811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Ruselle V. Castronuevo</cp:lastModifiedBy>
  <cp:revision>3</cp:revision>
  <dcterms:created xsi:type="dcterms:W3CDTF">2023-01-11T03:16:00Z</dcterms:created>
  <dcterms:modified xsi:type="dcterms:W3CDTF">2023-01-11T03:25:00Z</dcterms:modified>
</cp:coreProperties>
</file>