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745" w:type="dxa"/>
        <w:tblLook w:val="04A0" w:firstRow="1" w:lastRow="0" w:firstColumn="1" w:lastColumn="0" w:noHBand="0" w:noVBand="1"/>
      </w:tblPr>
      <w:tblGrid>
        <w:gridCol w:w="5379"/>
        <w:gridCol w:w="4255"/>
        <w:gridCol w:w="4111"/>
      </w:tblGrid>
      <w:tr w:rsidR="00040EFE" w:rsidTr="79F9D52C" w14:paraId="0EA24E5D" w14:textId="77777777">
        <w:trPr>
          <w:trHeight w:val="262"/>
          <w:tblHeader/>
        </w:trPr>
        <w:tc>
          <w:tcPr>
            <w:tcW w:w="5379" w:type="dxa"/>
            <w:tcMar/>
          </w:tcPr>
          <w:p w:rsidRPr="00040EFE" w:rsidR="00040EFE" w:rsidP="00040EFE" w:rsidRDefault="00040EFE" w14:paraId="48D0075C" w14:textId="1608EB80">
            <w:pPr>
              <w:jc w:val="center"/>
              <w:rPr>
                <w:b/>
                <w:bCs/>
                <w:sz w:val="28"/>
                <w:szCs w:val="28"/>
              </w:rPr>
            </w:pPr>
            <w:r w:rsidRPr="00040EFE">
              <w:rPr>
                <w:b/>
                <w:bCs/>
                <w:sz w:val="28"/>
                <w:szCs w:val="28"/>
              </w:rPr>
              <w:t>Section</w:t>
            </w:r>
          </w:p>
        </w:tc>
        <w:tc>
          <w:tcPr>
            <w:tcW w:w="4255" w:type="dxa"/>
            <w:tcMar/>
          </w:tcPr>
          <w:p w:rsidRPr="00040EFE" w:rsidR="00040EFE" w:rsidP="00040EFE" w:rsidRDefault="00040EFE" w14:paraId="6FB73D78" w14:textId="0ED525B3">
            <w:pPr>
              <w:jc w:val="center"/>
              <w:rPr>
                <w:b/>
                <w:bCs/>
                <w:sz w:val="28"/>
                <w:szCs w:val="28"/>
              </w:rPr>
            </w:pPr>
            <w:r w:rsidRPr="00040EFE">
              <w:rPr>
                <w:b/>
                <w:bCs/>
                <w:sz w:val="28"/>
                <w:szCs w:val="28"/>
              </w:rPr>
              <w:t>Comments/Recommendation</w:t>
            </w:r>
          </w:p>
        </w:tc>
        <w:tc>
          <w:tcPr>
            <w:tcW w:w="4111" w:type="dxa"/>
            <w:tcMar/>
          </w:tcPr>
          <w:p w:rsidRPr="00040EFE" w:rsidR="00040EFE" w:rsidP="00040EFE" w:rsidRDefault="00040EFE" w14:paraId="63BE17C2" w14:textId="0E45D225">
            <w:pPr>
              <w:jc w:val="center"/>
              <w:rPr>
                <w:b/>
                <w:bCs/>
                <w:sz w:val="28"/>
                <w:szCs w:val="28"/>
              </w:rPr>
            </w:pPr>
            <w:r w:rsidRPr="00040EFE">
              <w:rPr>
                <w:b/>
                <w:bCs/>
                <w:sz w:val="28"/>
                <w:szCs w:val="28"/>
              </w:rPr>
              <w:t>Proposed/Suggested Revision</w:t>
            </w:r>
          </w:p>
        </w:tc>
      </w:tr>
      <w:tr w:rsidR="009D41CC" w:rsidTr="79F9D52C" w14:paraId="6ED0F68A" w14:textId="77777777">
        <w:trPr>
          <w:trHeight w:val="262"/>
          <w:tblHeader/>
        </w:trPr>
        <w:tc>
          <w:tcPr>
            <w:tcW w:w="5379" w:type="dxa"/>
            <w:tcMar/>
          </w:tcPr>
          <w:p w:rsidR="002A081A" w:rsidP="002A081A" w:rsidRDefault="002A081A" w14:paraId="20DA12DC" w14:textId="77777777">
            <w:pPr>
              <w:pStyle w:val="NoSpacing"/>
              <w:jc w:val="both"/>
              <w:rPr>
                <w:rFonts w:ascii="Arial" w:hAnsi="Arial" w:cs="Arial"/>
              </w:rPr>
            </w:pPr>
            <w:r>
              <w:rPr>
                <w:rFonts w:ascii="Arial" w:hAnsi="Arial" w:cs="Arial"/>
              </w:rPr>
              <w:t>P</w:t>
            </w:r>
            <w:r w:rsidRPr="00E73A09">
              <w:rPr>
                <w:rFonts w:ascii="Arial" w:hAnsi="Arial" w:cs="Arial"/>
              </w:rPr>
              <w:t>ursuant to</w:t>
            </w:r>
            <w:r>
              <w:rPr>
                <w:rFonts w:ascii="Arial" w:hAnsi="Arial" w:cs="Arial"/>
              </w:rPr>
              <w:t xml:space="preserve"> Section 36 of Republic Act (RA) No. 9513, and </w:t>
            </w:r>
            <w:r w:rsidRPr="00E73A09">
              <w:rPr>
                <w:rFonts w:ascii="Arial" w:hAnsi="Arial" w:cs="Arial"/>
              </w:rPr>
              <w:t xml:space="preserve">Section </w:t>
            </w:r>
            <w:r>
              <w:rPr>
                <w:rFonts w:ascii="Arial" w:hAnsi="Arial" w:cs="Arial"/>
              </w:rPr>
              <w:t xml:space="preserve">24 of Department Circular (DC) No. DC2017-12-0015 dated 22 December 2017, DC No. DC2023-05-0015 and DC No. DC2023-05-0014 both dated 23 May 2023 (the DCs are hereinafter collectively referred to as the </w:t>
            </w:r>
            <w:r w:rsidRPr="00050055">
              <w:rPr>
                <w:rFonts w:ascii="Arial" w:hAnsi="Arial" w:cs="Arial"/>
                <w:i/>
                <w:iCs/>
              </w:rPr>
              <w:t>“RPS Rules”</w:t>
            </w:r>
            <w:r>
              <w:rPr>
                <w:rFonts w:ascii="Arial" w:hAnsi="Arial" w:cs="Arial"/>
              </w:rPr>
              <w:t xml:space="preserve">), the following rules </w:t>
            </w:r>
            <w:r w:rsidRPr="00E73A09">
              <w:rPr>
                <w:rFonts w:ascii="Arial" w:hAnsi="Arial" w:cs="Arial"/>
              </w:rPr>
              <w:t xml:space="preserve">and regulations on administrative </w:t>
            </w:r>
            <w:r>
              <w:rPr>
                <w:rFonts w:ascii="Arial" w:hAnsi="Arial" w:cs="Arial"/>
              </w:rPr>
              <w:t xml:space="preserve">actions </w:t>
            </w:r>
            <w:r w:rsidRPr="00E73A09">
              <w:rPr>
                <w:rFonts w:ascii="Arial" w:hAnsi="Arial" w:cs="Arial"/>
              </w:rPr>
              <w:t>for violation</w:t>
            </w:r>
            <w:r>
              <w:rPr>
                <w:rFonts w:ascii="Arial" w:hAnsi="Arial" w:cs="Arial"/>
              </w:rPr>
              <w:t>s</w:t>
            </w:r>
            <w:r w:rsidRPr="00E73A09">
              <w:rPr>
                <w:rFonts w:ascii="Arial" w:hAnsi="Arial" w:cs="Arial"/>
              </w:rPr>
              <w:t xml:space="preserve"> of </w:t>
            </w:r>
            <w:r>
              <w:rPr>
                <w:rFonts w:ascii="Arial" w:hAnsi="Arial" w:cs="Arial"/>
              </w:rPr>
              <w:t xml:space="preserve">the RPS Rules </w:t>
            </w:r>
            <w:r w:rsidRPr="00E73A09">
              <w:rPr>
                <w:rFonts w:ascii="Arial" w:hAnsi="Arial" w:cs="Arial"/>
              </w:rPr>
              <w:t xml:space="preserve">are hereby </w:t>
            </w:r>
            <w:r>
              <w:rPr>
                <w:rFonts w:ascii="Arial" w:hAnsi="Arial" w:cs="Arial"/>
              </w:rPr>
              <w:t xml:space="preserve">adopted and </w:t>
            </w:r>
            <w:r w:rsidRPr="00E73A09">
              <w:rPr>
                <w:rFonts w:ascii="Arial" w:hAnsi="Arial" w:cs="Arial"/>
              </w:rPr>
              <w:t>promulgated:</w:t>
            </w:r>
          </w:p>
          <w:p w:rsidRPr="009E602F" w:rsidR="009D41CC" w:rsidP="009E602F" w:rsidRDefault="009D41CC" w14:paraId="2EA7B8D4" w14:textId="055690A2">
            <w:pPr>
              <w:pStyle w:val="NoSpacing"/>
              <w:jc w:val="both"/>
              <w:rPr>
                <w:rFonts w:ascii="Arial" w:hAnsi="Arial" w:cs="Arial"/>
              </w:rPr>
            </w:pPr>
          </w:p>
        </w:tc>
        <w:tc>
          <w:tcPr>
            <w:tcW w:w="4255" w:type="dxa"/>
            <w:tcMar/>
          </w:tcPr>
          <w:p w:rsidRPr="00040EFE" w:rsidR="009D41CC" w:rsidP="00040EFE" w:rsidRDefault="009D41CC" w14:paraId="736A791A" w14:textId="77777777">
            <w:pPr>
              <w:jc w:val="center"/>
              <w:rPr>
                <w:b/>
                <w:bCs/>
                <w:sz w:val="28"/>
                <w:szCs w:val="28"/>
              </w:rPr>
            </w:pPr>
          </w:p>
        </w:tc>
        <w:tc>
          <w:tcPr>
            <w:tcW w:w="4111" w:type="dxa"/>
            <w:tcMar/>
          </w:tcPr>
          <w:p w:rsidRPr="00040EFE" w:rsidR="009D41CC" w:rsidP="00040EFE" w:rsidRDefault="009D41CC" w14:paraId="56B4BD59" w14:textId="77777777">
            <w:pPr>
              <w:jc w:val="center"/>
              <w:rPr>
                <w:b/>
                <w:bCs/>
                <w:sz w:val="28"/>
                <w:szCs w:val="28"/>
              </w:rPr>
            </w:pPr>
          </w:p>
        </w:tc>
      </w:tr>
      <w:tr w:rsidR="009E602F" w:rsidTr="79F9D52C" w14:paraId="0E5A33FF" w14:textId="77777777">
        <w:trPr>
          <w:trHeight w:val="262"/>
          <w:tblHeader/>
        </w:trPr>
        <w:tc>
          <w:tcPr>
            <w:tcW w:w="5379" w:type="dxa"/>
            <w:tcMar/>
          </w:tcPr>
          <w:p w:rsidRPr="00970F4B" w:rsidR="00CF0C2E" w:rsidP="00CF0C2E" w:rsidRDefault="00CF0C2E" w14:paraId="5853CABF" w14:textId="77777777">
            <w:pPr>
              <w:pStyle w:val="NoSpacing"/>
              <w:jc w:val="center"/>
              <w:rPr>
                <w:rFonts w:ascii="Arial" w:hAnsi="Arial" w:cs="Arial"/>
                <w:b/>
                <w:bCs/>
              </w:rPr>
            </w:pPr>
            <w:r w:rsidRPr="00970F4B">
              <w:rPr>
                <w:rFonts w:ascii="Arial" w:hAnsi="Arial" w:cs="Arial"/>
                <w:b/>
                <w:bCs/>
              </w:rPr>
              <w:t>PART I – GENERAL PROVISIONS</w:t>
            </w:r>
          </w:p>
          <w:p w:rsidRPr="00970F4B" w:rsidR="00CF0C2E" w:rsidP="00CF0C2E" w:rsidRDefault="00CF0C2E" w14:paraId="2195EE09" w14:textId="77777777">
            <w:pPr>
              <w:pStyle w:val="NoSpacing"/>
              <w:jc w:val="center"/>
              <w:rPr>
                <w:rFonts w:ascii="Arial" w:hAnsi="Arial" w:cs="Arial"/>
                <w:b/>
                <w:bCs/>
              </w:rPr>
            </w:pPr>
          </w:p>
          <w:p w:rsidRPr="00970F4B" w:rsidR="00CF0C2E" w:rsidP="00CF0C2E" w:rsidRDefault="00CF0C2E" w14:paraId="0FD99149" w14:textId="77777777">
            <w:pPr>
              <w:pStyle w:val="NoSpacing"/>
              <w:jc w:val="center"/>
              <w:rPr>
                <w:rFonts w:ascii="Arial" w:hAnsi="Arial" w:cs="Arial"/>
                <w:b/>
                <w:bCs/>
              </w:rPr>
            </w:pPr>
            <w:r w:rsidRPr="00970F4B">
              <w:rPr>
                <w:rFonts w:ascii="Arial" w:hAnsi="Arial" w:cs="Arial"/>
                <w:b/>
                <w:bCs/>
              </w:rPr>
              <w:t>Rule 1</w:t>
            </w:r>
          </w:p>
          <w:p w:rsidRPr="00970F4B" w:rsidR="00CF0C2E" w:rsidP="00CF0C2E" w:rsidRDefault="00CF0C2E" w14:paraId="28A751F9" w14:textId="77777777">
            <w:pPr>
              <w:pStyle w:val="NoSpacing"/>
              <w:jc w:val="center"/>
              <w:rPr>
                <w:rFonts w:ascii="Arial" w:hAnsi="Arial" w:cs="Arial"/>
                <w:b/>
                <w:bCs/>
              </w:rPr>
            </w:pPr>
            <w:r w:rsidRPr="00970F4B">
              <w:rPr>
                <w:rFonts w:ascii="Arial" w:hAnsi="Arial" w:cs="Arial"/>
                <w:b/>
                <w:bCs/>
              </w:rPr>
              <w:t>Title, Scope, Definitions, Interpretation, Rules of Court</w:t>
            </w:r>
          </w:p>
          <w:p w:rsidR="00CF0C2E" w:rsidP="00CF0C2E" w:rsidRDefault="00CF0C2E" w14:paraId="360076A1" w14:textId="77777777">
            <w:pPr>
              <w:pStyle w:val="NoSpacing"/>
              <w:jc w:val="both"/>
              <w:rPr>
                <w:rFonts w:ascii="Arial" w:hAnsi="Arial" w:cs="Arial"/>
              </w:rPr>
            </w:pPr>
          </w:p>
          <w:p w:rsidR="00CF0C2E" w:rsidP="00CF0C2E" w:rsidRDefault="00CF0C2E" w14:paraId="4AD3C8AB" w14:textId="77777777">
            <w:pPr>
              <w:pStyle w:val="NoSpacing"/>
              <w:jc w:val="both"/>
              <w:rPr>
                <w:rFonts w:ascii="Arial" w:hAnsi="Arial" w:cs="Arial"/>
              </w:rPr>
            </w:pPr>
            <w:r w:rsidRPr="00E0549F">
              <w:rPr>
                <w:rFonts w:ascii="Arial" w:hAnsi="Arial" w:cs="Arial"/>
                <w:b/>
                <w:bCs/>
              </w:rPr>
              <w:t xml:space="preserve">Section 1. </w:t>
            </w:r>
            <w:r w:rsidRPr="00E0549F">
              <w:rPr>
                <w:rFonts w:ascii="Arial" w:hAnsi="Arial" w:cs="Arial"/>
                <w:b/>
                <w:bCs/>
                <w:i/>
                <w:iCs/>
              </w:rPr>
              <w:t>Title.</w:t>
            </w:r>
            <w:r w:rsidRPr="00E0549F">
              <w:rPr>
                <w:rFonts w:ascii="Arial" w:hAnsi="Arial" w:cs="Arial"/>
                <w:b/>
                <w:bCs/>
              </w:rPr>
              <w:t xml:space="preserve"> – </w:t>
            </w:r>
            <w:r>
              <w:rPr>
                <w:rFonts w:ascii="Arial" w:hAnsi="Arial" w:cs="Arial"/>
              </w:rPr>
              <w:t xml:space="preserve">This </w:t>
            </w:r>
            <w:r w:rsidRPr="00F46A30">
              <w:rPr>
                <w:rFonts w:ascii="Arial" w:hAnsi="Arial" w:cs="Arial"/>
              </w:rPr>
              <w:t>shall be known as</w:t>
            </w:r>
            <w:r>
              <w:rPr>
                <w:rFonts w:ascii="Arial" w:hAnsi="Arial" w:cs="Arial"/>
                <w:b/>
                <w:bCs/>
              </w:rPr>
              <w:t xml:space="preserve"> </w:t>
            </w:r>
            <w:r w:rsidRPr="00083982">
              <w:rPr>
                <w:rFonts w:ascii="Arial" w:hAnsi="Arial" w:cs="Arial"/>
              </w:rPr>
              <w:t xml:space="preserve">the </w:t>
            </w:r>
            <w:r w:rsidRPr="00083982">
              <w:rPr>
                <w:rFonts w:ascii="Arial" w:hAnsi="Arial" w:cs="Arial"/>
                <w:i/>
                <w:iCs/>
              </w:rPr>
              <w:t>“Guidelines Governing Administrative Actions for Violations of the RPS Rules”</w:t>
            </w:r>
            <w:r>
              <w:rPr>
                <w:rFonts w:ascii="Arial" w:hAnsi="Arial" w:cs="Arial"/>
                <w:i/>
                <w:iCs/>
              </w:rPr>
              <w:t xml:space="preserve"> </w:t>
            </w:r>
            <w:r>
              <w:rPr>
                <w:rFonts w:ascii="Arial" w:hAnsi="Arial" w:cs="Arial"/>
              </w:rPr>
              <w:t>(the “Guidelines”).</w:t>
            </w:r>
          </w:p>
          <w:p w:rsidRPr="00DB1E86" w:rsidR="00CF0C2E" w:rsidP="00CF0C2E" w:rsidRDefault="00CF0C2E" w14:paraId="39C61B38" w14:textId="77777777">
            <w:pPr>
              <w:pStyle w:val="NoSpacing"/>
              <w:jc w:val="both"/>
              <w:rPr>
                <w:rFonts w:ascii="Arial" w:hAnsi="Arial" w:cs="Arial"/>
                <w:b/>
                <w:bCs/>
              </w:rPr>
            </w:pPr>
          </w:p>
          <w:p w:rsidR="00CF0C2E" w:rsidP="00CF0C2E" w:rsidRDefault="00CF0C2E" w14:paraId="000EF7AF" w14:textId="77777777">
            <w:pPr>
              <w:pStyle w:val="NoSpacing"/>
              <w:jc w:val="both"/>
              <w:rPr>
                <w:rFonts w:ascii="Arial" w:hAnsi="Arial" w:cs="Arial"/>
              </w:rPr>
            </w:pPr>
            <w:r w:rsidRPr="00E0549F">
              <w:rPr>
                <w:rFonts w:ascii="Arial" w:hAnsi="Arial" w:cs="Arial"/>
                <w:b/>
                <w:bCs/>
              </w:rPr>
              <w:t xml:space="preserve">Section 2. </w:t>
            </w:r>
            <w:r w:rsidRPr="00E0549F">
              <w:rPr>
                <w:rFonts w:ascii="Arial" w:hAnsi="Arial" w:cs="Arial"/>
                <w:b/>
                <w:bCs/>
                <w:i/>
                <w:iCs/>
              </w:rPr>
              <w:t>Scope.</w:t>
            </w:r>
            <w:r w:rsidRPr="00E0549F">
              <w:rPr>
                <w:rFonts w:ascii="Arial" w:hAnsi="Arial" w:cs="Arial"/>
                <w:b/>
                <w:bCs/>
              </w:rPr>
              <w:t xml:space="preserve"> – </w:t>
            </w:r>
            <w:r w:rsidRPr="00E0549F">
              <w:rPr>
                <w:rFonts w:ascii="Arial" w:hAnsi="Arial" w:cs="Arial"/>
              </w:rPr>
              <w:t>Th</w:t>
            </w:r>
            <w:r>
              <w:rPr>
                <w:rFonts w:ascii="Arial" w:hAnsi="Arial" w:cs="Arial"/>
              </w:rPr>
              <w:t xml:space="preserve">is Guidelines shall govern the procedure before the Department in all matters concerning the inquiry, investigation, and all other proceedings conducted by the Department </w:t>
            </w:r>
            <w:r w:rsidRPr="0089615F">
              <w:rPr>
                <w:rFonts w:ascii="Arial" w:hAnsi="Arial" w:cs="Arial"/>
              </w:rPr>
              <w:t>pursuant to</w:t>
            </w:r>
            <w:r w:rsidRPr="00711B72">
              <w:rPr>
                <w:rFonts w:ascii="Arial" w:hAnsi="Arial" w:cs="Arial"/>
              </w:rPr>
              <w:t xml:space="preserve"> Section 36 of the RA No. 9513, Section 24(a), Rule 7 of DC No. DC2017-12-0015, </w:t>
            </w:r>
            <w:r>
              <w:rPr>
                <w:rFonts w:ascii="Arial" w:hAnsi="Arial" w:cs="Arial"/>
              </w:rPr>
              <w:t xml:space="preserve">as amended by DC No. DC2023-05-0015, </w:t>
            </w:r>
            <w:r w:rsidRPr="00711B72">
              <w:rPr>
                <w:rFonts w:ascii="Arial" w:hAnsi="Arial" w:cs="Arial"/>
              </w:rPr>
              <w:t xml:space="preserve">and Section 21(a), Rule 7 of DC No. </w:t>
            </w:r>
            <w:r>
              <w:rPr>
                <w:rFonts w:ascii="Arial" w:hAnsi="Arial" w:cs="Arial"/>
              </w:rPr>
              <w:t xml:space="preserve">DC2023-05-0014. </w:t>
            </w:r>
            <w:r w:rsidRPr="00EB2F00">
              <w:rPr>
                <w:rFonts w:ascii="Arial" w:hAnsi="Arial" w:cs="Arial"/>
              </w:rPr>
              <w:t>However, in the public interest and consistent with</w:t>
            </w:r>
            <w:r>
              <w:rPr>
                <w:rFonts w:ascii="Arial" w:hAnsi="Arial" w:cs="Arial"/>
              </w:rPr>
              <w:t xml:space="preserve"> </w:t>
            </w:r>
            <w:r w:rsidRPr="00EB2F00">
              <w:rPr>
                <w:rFonts w:ascii="Arial" w:hAnsi="Arial" w:cs="Arial"/>
              </w:rPr>
              <w:t>due process, the Department may</w:t>
            </w:r>
            <w:r>
              <w:rPr>
                <w:rFonts w:ascii="Arial" w:hAnsi="Arial" w:cs="Arial"/>
              </w:rPr>
              <w:t xml:space="preserve"> </w:t>
            </w:r>
            <w:r w:rsidRPr="00EB2F00">
              <w:rPr>
                <w:rFonts w:ascii="Arial" w:hAnsi="Arial" w:cs="Arial"/>
              </w:rPr>
              <w:t>except itself from</w:t>
            </w:r>
            <w:r>
              <w:rPr>
                <w:rFonts w:ascii="Arial" w:hAnsi="Arial" w:cs="Arial"/>
              </w:rPr>
              <w:t xml:space="preserve"> </w:t>
            </w:r>
            <w:r w:rsidRPr="00EB2F00">
              <w:rPr>
                <w:rFonts w:ascii="Arial" w:hAnsi="Arial" w:cs="Arial"/>
              </w:rPr>
              <w:t>th</w:t>
            </w:r>
            <w:r>
              <w:rPr>
                <w:rFonts w:ascii="Arial" w:hAnsi="Arial" w:cs="Arial"/>
              </w:rPr>
              <w:t>is</w:t>
            </w:r>
            <w:r w:rsidRPr="00EB2F00">
              <w:rPr>
                <w:rFonts w:ascii="Arial" w:hAnsi="Arial" w:cs="Arial"/>
              </w:rPr>
              <w:t xml:space="preserve"> </w:t>
            </w:r>
            <w:r>
              <w:rPr>
                <w:rFonts w:ascii="Arial" w:hAnsi="Arial" w:cs="Arial"/>
              </w:rPr>
              <w:t xml:space="preserve">Guidelines </w:t>
            </w:r>
            <w:r w:rsidRPr="00EB2F00">
              <w:rPr>
                <w:rFonts w:ascii="Arial" w:hAnsi="Arial" w:cs="Arial"/>
              </w:rPr>
              <w:t xml:space="preserve">and apply such fair and reasonable procedures to obtain </w:t>
            </w:r>
            <w:r>
              <w:rPr>
                <w:rFonts w:ascii="Arial" w:hAnsi="Arial" w:cs="Arial"/>
              </w:rPr>
              <w:t xml:space="preserve">the </w:t>
            </w:r>
            <w:r w:rsidRPr="00EB2F00">
              <w:rPr>
                <w:rFonts w:ascii="Arial" w:hAnsi="Arial" w:cs="Arial"/>
              </w:rPr>
              <w:t xml:space="preserve">speedy disposition of </w:t>
            </w:r>
            <w:r>
              <w:rPr>
                <w:rFonts w:ascii="Arial" w:hAnsi="Arial" w:cs="Arial"/>
              </w:rPr>
              <w:t xml:space="preserve">administrative </w:t>
            </w:r>
            <w:r w:rsidRPr="00EB2F00">
              <w:rPr>
                <w:rFonts w:ascii="Arial" w:hAnsi="Arial" w:cs="Arial"/>
              </w:rPr>
              <w:t>cases.</w:t>
            </w:r>
          </w:p>
          <w:p w:rsidR="009E602F" w:rsidP="009E602F" w:rsidRDefault="009E602F" w14:paraId="4D491FC9" w14:textId="77777777">
            <w:pPr>
              <w:pStyle w:val="NoSpacing"/>
              <w:jc w:val="both"/>
              <w:rPr>
                <w:rFonts w:ascii="Arial" w:hAnsi="Arial" w:cs="Arial"/>
              </w:rPr>
            </w:pPr>
          </w:p>
        </w:tc>
        <w:tc>
          <w:tcPr>
            <w:tcW w:w="4255" w:type="dxa"/>
            <w:tcMar/>
          </w:tcPr>
          <w:p w:rsidRPr="00040EFE" w:rsidR="009E602F" w:rsidP="00040EFE" w:rsidRDefault="009E602F" w14:paraId="09552FF3" w14:textId="77777777">
            <w:pPr>
              <w:jc w:val="center"/>
              <w:rPr>
                <w:b/>
                <w:bCs/>
                <w:sz w:val="28"/>
                <w:szCs w:val="28"/>
              </w:rPr>
            </w:pPr>
          </w:p>
        </w:tc>
        <w:tc>
          <w:tcPr>
            <w:tcW w:w="4111" w:type="dxa"/>
            <w:tcMar/>
          </w:tcPr>
          <w:p w:rsidRPr="00040EFE" w:rsidR="009E602F" w:rsidP="00040EFE" w:rsidRDefault="009E602F" w14:paraId="241D2D29" w14:textId="77777777">
            <w:pPr>
              <w:jc w:val="center"/>
              <w:rPr>
                <w:b/>
                <w:bCs/>
                <w:sz w:val="28"/>
                <w:szCs w:val="28"/>
              </w:rPr>
            </w:pPr>
          </w:p>
        </w:tc>
      </w:tr>
      <w:tr w:rsidR="00E85B0B" w:rsidTr="79F9D52C" w14:paraId="62888F61" w14:textId="77777777">
        <w:trPr>
          <w:trHeight w:val="262"/>
          <w:tblHeader/>
        </w:trPr>
        <w:tc>
          <w:tcPr>
            <w:tcW w:w="5379" w:type="dxa"/>
            <w:tcMar/>
          </w:tcPr>
          <w:p w:rsidR="00DA0275" w:rsidP="00DA0275" w:rsidRDefault="00DA0275" w14:paraId="12725D9E" w14:textId="77777777">
            <w:pPr>
              <w:pStyle w:val="NoSpacing"/>
              <w:jc w:val="both"/>
              <w:rPr>
                <w:rFonts w:ascii="Arial" w:hAnsi="Arial" w:cs="Arial"/>
              </w:rPr>
            </w:pPr>
            <w:r w:rsidRPr="00E0549F">
              <w:rPr>
                <w:rFonts w:ascii="Arial" w:hAnsi="Arial" w:cs="Arial"/>
                <w:b/>
                <w:bCs/>
              </w:rPr>
              <w:lastRenderedPageBreak/>
              <w:t xml:space="preserve">Section 3. </w:t>
            </w:r>
            <w:r w:rsidRPr="00E0549F">
              <w:rPr>
                <w:rFonts w:ascii="Arial" w:hAnsi="Arial" w:cs="Arial"/>
                <w:b/>
                <w:bCs/>
                <w:i/>
                <w:iCs/>
              </w:rPr>
              <w:t>Definitions.</w:t>
            </w:r>
            <w:r w:rsidRPr="00E0549F">
              <w:rPr>
                <w:rFonts w:ascii="Arial" w:hAnsi="Arial" w:cs="Arial"/>
                <w:b/>
                <w:bCs/>
              </w:rPr>
              <w:t xml:space="preserve"> – </w:t>
            </w:r>
            <w:r>
              <w:rPr>
                <w:rFonts w:ascii="Arial" w:hAnsi="Arial" w:cs="Arial"/>
              </w:rPr>
              <w:t>Unless otherwise indicated, the following terms shall be understood as follows:</w:t>
            </w:r>
          </w:p>
          <w:p w:rsidR="00DA0275" w:rsidP="00DA0275" w:rsidRDefault="00DA0275" w14:paraId="487E2574" w14:textId="77777777">
            <w:pPr>
              <w:pStyle w:val="NoSpacing"/>
              <w:jc w:val="both"/>
              <w:rPr>
                <w:rFonts w:ascii="Arial" w:hAnsi="Arial" w:cs="Arial"/>
              </w:rPr>
            </w:pPr>
          </w:p>
          <w:p w:rsidR="00DA0275" w:rsidP="00DA0275" w:rsidRDefault="00DA0275" w14:paraId="2A6FAFAE" w14:textId="77777777">
            <w:pPr>
              <w:pStyle w:val="NoSpacing"/>
              <w:numPr>
                <w:ilvl w:val="0"/>
                <w:numId w:val="30"/>
              </w:numPr>
              <w:jc w:val="both"/>
              <w:rPr>
                <w:rFonts w:ascii="Arial" w:hAnsi="Arial" w:cs="Arial"/>
              </w:rPr>
            </w:pPr>
            <w:r w:rsidRPr="000A7367">
              <w:rPr>
                <w:rFonts w:ascii="Arial" w:hAnsi="Arial" w:cs="Arial"/>
                <w:b/>
                <w:bCs/>
                <w:i/>
                <w:iCs/>
              </w:rPr>
              <w:t>“Answer”</w:t>
            </w:r>
            <w:r w:rsidRPr="00083982">
              <w:rPr>
                <w:rFonts w:ascii="Arial" w:hAnsi="Arial" w:cs="Arial"/>
              </w:rPr>
              <w:t xml:space="preserve"> </w:t>
            </w:r>
            <w:r>
              <w:rPr>
                <w:rFonts w:ascii="Arial" w:hAnsi="Arial" w:cs="Arial"/>
              </w:rPr>
              <w:t xml:space="preserve">refers to </w:t>
            </w:r>
            <w:r w:rsidRPr="00083982">
              <w:rPr>
                <w:rFonts w:ascii="Arial" w:hAnsi="Arial" w:cs="Arial"/>
              </w:rPr>
              <w:t xml:space="preserve">a pleading in which the adverse party sets forth the defenses upon which he </w:t>
            </w:r>
            <w:proofErr w:type="gramStart"/>
            <w:r w:rsidRPr="00083982">
              <w:rPr>
                <w:rFonts w:ascii="Arial" w:hAnsi="Arial" w:cs="Arial"/>
              </w:rPr>
              <w:t>relies;</w:t>
            </w:r>
            <w:proofErr w:type="gramEnd"/>
          </w:p>
          <w:p w:rsidR="00DA0275" w:rsidP="00DA0275" w:rsidRDefault="00DA0275" w14:paraId="19B36634" w14:textId="77777777">
            <w:pPr>
              <w:pStyle w:val="NoSpacing"/>
              <w:ind w:left="720"/>
              <w:jc w:val="both"/>
              <w:rPr>
                <w:rFonts w:ascii="Arial" w:hAnsi="Arial" w:cs="Arial"/>
              </w:rPr>
            </w:pPr>
          </w:p>
          <w:p w:rsidR="00DA0275" w:rsidP="00DA0275" w:rsidRDefault="00DA0275" w14:paraId="12649104" w14:textId="77777777">
            <w:pPr>
              <w:pStyle w:val="NoSpacing"/>
              <w:numPr>
                <w:ilvl w:val="0"/>
                <w:numId w:val="30"/>
              </w:numPr>
              <w:jc w:val="both"/>
              <w:rPr>
                <w:rFonts w:ascii="Arial" w:hAnsi="Arial" w:cs="Arial"/>
              </w:rPr>
            </w:pPr>
            <w:r w:rsidRPr="000A7367">
              <w:rPr>
                <w:rFonts w:ascii="Arial" w:hAnsi="Arial" w:cs="Arial"/>
                <w:b/>
                <w:bCs/>
                <w:i/>
                <w:iCs/>
              </w:rPr>
              <w:t>“Department”</w:t>
            </w:r>
            <w:r>
              <w:rPr>
                <w:rFonts w:ascii="Arial" w:hAnsi="Arial" w:cs="Arial"/>
                <w:i/>
                <w:iCs/>
              </w:rPr>
              <w:t xml:space="preserve"> </w:t>
            </w:r>
            <w:r>
              <w:rPr>
                <w:rFonts w:ascii="Arial" w:hAnsi="Arial" w:cs="Arial"/>
              </w:rPr>
              <w:t xml:space="preserve">refers to the Department of </w:t>
            </w:r>
            <w:proofErr w:type="gramStart"/>
            <w:r>
              <w:rPr>
                <w:rFonts w:ascii="Arial" w:hAnsi="Arial" w:cs="Arial"/>
              </w:rPr>
              <w:t>Energy;</w:t>
            </w:r>
            <w:proofErr w:type="gramEnd"/>
          </w:p>
          <w:p w:rsidR="00DA0275" w:rsidP="00DA0275" w:rsidRDefault="00DA0275" w14:paraId="371BFBCE" w14:textId="77777777">
            <w:pPr>
              <w:pStyle w:val="NoSpacing"/>
              <w:jc w:val="both"/>
              <w:rPr>
                <w:rFonts w:ascii="Arial" w:hAnsi="Arial" w:cs="Arial"/>
              </w:rPr>
            </w:pPr>
          </w:p>
          <w:p w:rsidRPr="006A1FCB" w:rsidR="00DA0275" w:rsidP="00DA0275" w:rsidRDefault="00DA0275" w14:paraId="4797CDE6" w14:textId="77777777">
            <w:pPr>
              <w:pStyle w:val="NoSpacing"/>
              <w:numPr>
                <w:ilvl w:val="0"/>
                <w:numId w:val="30"/>
              </w:numPr>
              <w:jc w:val="both"/>
              <w:rPr>
                <w:rFonts w:ascii="Arial" w:hAnsi="Arial" w:cs="Arial"/>
              </w:rPr>
            </w:pPr>
            <w:r w:rsidRPr="000A7367">
              <w:rPr>
                <w:rFonts w:ascii="Arial" w:hAnsi="Arial" w:cs="Arial"/>
                <w:b/>
                <w:bCs/>
                <w:i/>
                <w:iCs/>
              </w:rPr>
              <w:t>“Decision”</w:t>
            </w:r>
            <w:r>
              <w:rPr>
                <w:rFonts w:ascii="Arial" w:hAnsi="Arial" w:cs="Arial"/>
              </w:rPr>
              <w:t xml:space="preserve"> refers to the act of the RPSCT on a Complaint or an action or inquiry of the Renewable Energy Management </w:t>
            </w:r>
            <w:proofErr w:type="gramStart"/>
            <w:r>
              <w:rPr>
                <w:rFonts w:ascii="Arial" w:hAnsi="Arial" w:cs="Arial"/>
              </w:rPr>
              <w:t>Bureau  on</w:t>
            </w:r>
            <w:proofErr w:type="gramEnd"/>
            <w:r>
              <w:rPr>
                <w:rFonts w:ascii="Arial" w:hAnsi="Arial" w:cs="Arial"/>
              </w:rPr>
              <w:t xml:space="preserve"> the alleged violation of the RPS Rules by a respondent</w:t>
            </w:r>
            <w:r w:rsidRPr="00BD1C32">
              <w:rPr>
                <w:rFonts w:ascii="Arial" w:hAnsi="Arial" w:cs="Arial"/>
              </w:rPr>
              <w:t>;</w:t>
            </w:r>
          </w:p>
          <w:p w:rsidR="00DA0275" w:rsidP="00DA0275" w:rsidRDefault="00DA0275" w14:paraId="25C2D602" w14:textId="77777777">
            <w:pPr>
              <w:pStyle w:val="NoSpacing"/>
              <w:ind w:left="720"/>
              <w:jc w:val="both"/>
              <w:rPr>
                <w:rFonts w:ascii="Arial" w:hAnsi="Arial" w:cs="Arial"/>
              </w:rPr>
            </w:pPr>
          </w:p>
          <w:p w:rsidRPr="00895728" w:rsidR="00895728" w:rsidP="00895728" w:rsidRDefault="00DA0275" w14:paraId="5D51605C" w14:textId="77777777">
            <w:pPr>
              <w:pStyle w:val="NoSpacing"/>
              <w:numPr>
                <w:ilvl w:val="0"/>
                <w:numId w:val="30"/>
              </w:numPr>
              <w:jc w:val="both"/>
              <w:rPr>
                <w:rFonts w:ascii="Arial" w:hAnsi="Arial" w:cs="Arial"/>
              </w:rPr>
            </w:pPr>
            <w:r w:rsidRPr="000A7367">
              <w:rPr>
                <w:rFonts w:ascii="Arial" w:hAnsi="Arial" w:cs="Arial"/>
                <w:b/>
                <w:bCs/>
                <w:i/>
                <w:iCs/>
              </w:rPr>
              <w:t>“Final Resolution”</w:t>
            </w:r>
            <w:r w:rsidRPr="007E50DD">
              <w:rPr>
                <w:rFonts w:ascii="Arial" w:hAnsi="Arial" w:cs="Arial"/>
                <w:i/>
                <w:iCs/>
              </w:rPr>
              <w:t xml:space="preserve"> </w:t>
            </w:r>
            <w:r w:rsidRPr="007E50DD">
              <w:rPr>
                <w:rFonts w:ascii="Arial" w:hAnsi="Arial" w:cs="Arial"/>
              </w:rPr>
              <w:t xml:space="preserve">refers to the </w:t>
            </w:r>
            <w:r>
              <w:rPr>
                <w:rFonts w:ascii="Arial" w:hAnsi="Arial" w:cs="Arial"/>
              </w:rPr>
              <w:t xml:space="preserve">act </w:t>
            </w:r>
            <w:r w:rsidRPr="007E50DD">
              <w:rPr>
                <w:rFonts w:ascii="Arial" w:hAnsi="Arial" w:cs="Arial"/>
              </w:rPr>
              <w:t xml:space="preserve">of the Secretary on the </w:t>
            </w:r>
            <w:r w:rsidRPr="00A72D6C">
              <w:rPr>
                <w:rFonts w:ascii="Arial" w:hAnsi="Arial" w:cs="Arial"/>
                <w:i/>
                <w:iCs/>
              </w:rPr>
              <w:t>Motion for Reconsideration</w:t>
            </w:r>
            <w:r w:rsidRPr="007E50DD">
              <w:rPr>
                <w:rFonts w:ascii="Arial" w:hAnsi="Arial" w:cs="Arial"/>
              </w:rPr>
              <w:t xml:space="preserve"> of an adverse </w:t>
            </w:r>
            <w:r w:rsidRPr="007E50DD">
              <w:rPr>
                <w:rFonts w:ascii="Arial" w:hAnsi="Arial" w:cs="Arial"/>
                <w:i/>
                <w:iCs/>
              </w:rPr>
              <w:t xml:space="preserve">Decision </w:t>
            </w:r>
            <w:r w:rsidRPr="007E50DD">
              <w:rPr>
                <w:rFonts w:ascii="Arial" w:hAnsi="Arial" w:cs="Arial"/>
              </w:rPr>
              <w:t xml:space="preserve">filed by the </w:t>
            </w:r>
            <w:proofErr w:type="gramStart"/>
            <w:r w:rsidRPr="007E50DD">
              <w:rPr>
                <w:rFonts w:ascii="Arial" w:hAnsi="Arial" w:cs="Arial"/>
              </w:rPr>
              <w:t>respondent;</w:t>
            </w:r>
            <w:proofErr w:type="gramEnd"/>
            <w:r w:rsidRPr="000A7367" w:rsidR="00895728">
              <w:rPr>
                <w:rFonts w:ascii="Arial" w:hAnsi="Arial" w:cs="Arial"/>
                <w:b/>
                <w:bCs/>
                <w:i/>
                <w:iCs/>
              </w:rPr>
              <w:t xml:space="preserve"> </w:t>
            </w:r>
          </w:p>
          <w:p w:rsidR="00895728" w:rsidP="00895728" w:rsidRDefault="00895728" w14:paraId="15EA9ACB" w14:textId="77777777">
            <w:pPr>
              <w:pStyle w:val="ListParagraph"/>
              <w:rPr>
                <w:rFonts w:ascii="Arial" w:hAnsi="Arial" w:cs="Arial"/>
                <w:b/>
                <w:bCs/>
                <w:i/>
                <w:iCs/>
              </w:rPr>
            </w:pPr>
          </w:p>
          <w:p w:rsidR="00895728" w:rsidP="00895728" w:rsidRDefault="00895728" w14:paraId="35BD956A" w14:textId="07E7A92A">
            <w:pPr>
              <w:pStyle w:val="NoSpacing"/>
              <w:numPr>
                <w:ilvl w:val="0"/>
                <w:numId w:val="30"/>
              </w:numPr>
              <w:jc w:val="both"/>
              <w:rPr>
                <w:rFonts w:ascii="Arial" w:hAnsi="Arial" w:cs="Arial"/>
              </w:rPr>
            </w:pPr>
            <w:r w:rsidRPr="000A7367">
              <w:rPr>
                <w:rFonts w:ascii="Arial" w:hAnsi="Arial" w:cs="Arial"/>
                <w:b/>
                <w:bCs/>
                <w:i/>
                <w:iCs/>
              </w:rPr>
              <w:t>“Office of the President”</w:t>
            </w:r>
            <w:r>
              <w:rPr>
                <w:rFonts w:ascii="Arial" w:hAnsi="Arial" w:cs="Arial"/>
                <w:i/>
                <w:iCs/>
              </w:rPr>
              <w:t xml:space="preserve"> </w:t>
            </w:r>
            <w:r>
              <w:rPr>
                <w:rFonts w:ascii="Arial" w:hAnsi="Arial" w:cs="Arial"/>
              </w:rPr>
              <w:t xml:space="preserve">refers to the Office of the President of the </w:t>
            </w:r>
            <w:proofErr w:type="gramStart"/>
            <w:r>
              <w:rPr>
                <w:rFonts w:ascii="Arial" w:hAnsi="Arial" w:cs="Arial"/>
              </w:rPr>
              <w:t>Philippines;</w:t>
            </w:r>
            <w:proofErr w:type="gramEnd"/>
          </w:p>
          <w:p w:rsidR="00895728" w:rsidP="00895728" w:rsidRDefault="00895728" w14:paraId="4519D734" w14:textId="77777777">
            <w:pPr>
              <w:pStyle w:val="NoSpacing"/>
              <w:ind w:left="720"/>
              <w:jc w:val="both"/>
              <w:rPr>
                <w:rFonts w:ascii="Arial" w:hAnsi="Arial" w:cs="Arial"/>
              </w:rPr>
            </w:pPr>
          </w:p>
          <w:p w:rsidRPr="006E061B" w:rsidR="00895728" w:rsidP="00895728" w:rsidRDefault="00895728" w14:paraId="0B61BB9D" w14:textId="77777777" w14:noSpellErr="1">
            <w:pPr>
              <w:pStyle w:val="NoSpacing"/>
              <w:numPr>
                <w:ilvl w:val="0"/>
                <w:numId w:val="30"/>
              </w:numPr>
              <w:jc w:val="both"/>
              <w:rPr>
                <w:rFonts w:ascii="Arial" w:hAnsi="Arial" w:cs="Arial"/>
              </w:rPr>
            </w:pPr>
            <w:r w:rsidRPr="79F9D52C" w:rsidR="00895728">
              <w:rPr>
                <w:rFonts w:ascii="Arial" w:hAnsi="Arial" w:cs="Arial"/>
                <w:b w:val="1"/>
                <w:bCs w:val="1"/>
                <w:i w:val="1"/>
                <w:iCs w:val="1"/>
              </w:rPr>
              <w:t>“Order”</w:t>
            </w:r>
            <w:r w:rsidRPr="79F9D52C" w:rsidR="00895728">
              <w:rPr>
                <w:rFonts w:ascii="Arial" w:hAnsi="Arial" w:cs="Arial"/>
                <w:i w:val="1"/>
                <w:iCs w:val="1"/>
              </w:rPr>
              <w:t xml:space="preserve"> </w:t>
            </w:r>
            <w:r w:rsidRPr="79F9D52C" w:rsidR="00895728">
              <w:rPr>
                <w:rFonts w:ascii="Arial" w:hAnsi="Arial" w:cs="Arial"/>
              </w:rPr>
              <w:t xml:space="preserve">refers to a directive issued by the </w:t>
            </w:r>
            <w:r w:rsidRPr="79F9D52C" w:rsidR="00895728">
              <w:rPr>
                <w:rFonts w:ascii="Arial" w:hAnsi="Arial" w:cs="Arial"/>
              </w:rPr>
              <w:t>RPSCT</w:t>
            </w:r>
            <w:r w:rsidRPr="79F9D52C" w:rsidR="00895728">
              <w:rPr>
                <w:rFonts w:ascii="Arial" w:hAnsi="Arial" w:cs="Arial"/>
              </w:rPr>
              <w:t xml:space="preserve"> to a person or entity requiring them to answer allegations of </w:t>
            </w:r>
            <w:r w:rsidRPr="79F9D52C" w:rsidR="00895728">
              <w:rPr>
                <w:rFonts w:ascii="Arial" w:hAnsi="Arial" w:cs="Arial"/>
              </w:rPr>
              <w:t xml:space="preserve">violations </w:t>
            </w:r>
            <w:r w:rsidRPr="79F9D52C" w:rsidR="00895728">
              <w:rPr>
                <w:rFonts w:ascii="Arial" w:hAnsi="Arial" w:cs="Arial"/>
              </w:rPr>
              <w:t xml:space="preserve">of the RPS </w:t>
            </w:r>
            <w:r w:rsidRPr="79F9D52C" w:rsidR="00895728">
              <w:rPr>
                <w:rFonts w:ascii="Arial" w:hAnsi="Arial" w:cs="Arial"/>
              </w:rPr>
              <w:t>Rules</w:t>
            </w:r>
            <w:r w:rsidRPr="79F9D52C" w:rsidR="00895728">
              <w:rPr>
                <w:rFonts w:ascii="Arial" w:hAnsi="Arial" w:cs="Arial"/>
              </w:rPr>
              <w:t>;</w:t>
            </w:r>
          </w:p>
          <w:p w:rsidRPr="00BD1C32" w:rsidR="00895728" w:rsidP="00895728" w:rsidRDefault="00895728" w14:paraId="3F6721B8" w14:textId="77777777" w14:noSpellErr="1">
            <w:pPr>
              <w:pStyle w:val="NoSpacing"/>
              <w:ind w:left="720"/>
              <w:jc w:val="both"/>
              <w:rPr>
                <w:rFonts w:ascii="Arial" w:hAnsi="Arial" w:cs="Arial"/>
              </w:rPr>
            </w:pPr>
            <w:r w:rsidRPr="79F9D52C" w:rsidR="00895728">
              <w:rPr>
                <w:rFonts w:ascii="Arial" w:hAnsi="Arial" w:cs="Arial"/>
                <w:i w:val="1"/>
                <w:iCs w:val="1"/>
              </w:rPr>
              <w:t xml:space="preserve"> </w:t>
            </w:r>
          </w:p>
          <w:p w:rsidR="00895728" w:rsidP="00895728" w:rsidRDefault="00895728" w14:paraId="728565B5" w14:textId="77777777">
            <w:pPr>
              <w:pStyle w:val="NoSpacing"/>
              <w:numPr>
                <w:ilvl w:val="0"/>
                <w:numId w:val="30"/>
              </w:numPr>
              <w:jc w:val="both"/>
              <w:rPr>
                <w:rFonts w:ascii="Arial" w:hAnsi="Arial" w:cs="Arial"/>
              </w:rPr>
            </w:pPr>
            <w:r w:rsidRPr="000A7367">
              <w:rPr>
                <w:rFonts w:ascii="Arial" w:hAnsi="Arial" w:cs="Arial"/>
                <w:b/>
                <w:bCs/>
                <w:i/>
                <w:iCs/>
              </w:rPr>
              <w:t>“Renewable Energy Act”</w:t>
            </w:r>
            <w:r w:rsidRPr="008919A3">
              <w:rPr>
                <w:rFonts w:ascii="Arial" w:hAnsi="Arial" w:cs="Arial"/>
              </w:rPr>
              <w:t xml:space="preserve"> or </w:t>
            </w:r>
            <w:r w:rsidRPr="000A7367">
              <w:rPr>
                <w:rFonts w:ascii="Arial" w:hAnsi="Arial" w:cs="Arial"/>
                <w:b/>
                <w:bCs/>
                <w:i/>
                <w:iCs/>
              </w:rPr>
              <w:t>“RE Act”</w:t>
            </w:r>
            <w:r w:rsidRPr="008919A3">
              <w:rPr>
                <w:rFonts w:ascii="Arial" w:hAnsi="Arial" w:cs="Arial"/>
              </w:rPr>
              <w:t xml:space="preserve"> refers to </w:t>
            </w:r>
            <w:r>
              <w:rPr>
                <w:rFonts w:ascii="Arial" w:hAnsi="Arial" w:cs="Arial"/>
              </w:rPr>
              <w:t>RA</w:t>
            </w:r>
            <w:r w:rsidRPr="008919A3">
              <w:rPr>
                <w:rFonts w:ascii="Arial" w:hAnsi="Arial" w:cs="Arial"/>
              </w:rPr>
              <w:t xml:space="preserve"> No. 9513, otherwise known as the “Renewable Energy Act of 2008</w:t>
            </w:r>
            <w:proofErr w:type="gramStart"/>
            <w:r w:rsidRPr="008919A3">
              <w:rPr>
                <w:rFonts w:ascii="Arial" w:hAnsi="Arial" w:cs="Arial"/>
              </w:rPr>
              <w:t>”;</w:t>
            </w:r>
            <w:proofErr w:type="gramEnd"/>
          </w:p>
          <w:p w:rsidRPr="008919A3" w:rsidR="00895728" w:rsidP="00895728" w:rsidRDefault="00895728" w14:paraId="029BD71B" w14:textId="77777777">
            <w:pPr>
              <w:pStyle w:val="NoSpacing"/>
              <w:ind w:left="720"/>
              <w:jc w:val="both"/>
              <w:rPr>
                <w:rFonts w:ascii="Arial" w:hAnsi="Arial" w:cs="Arial"/>
              </w:rPr>
            </w:pPr>
          </w:p>
          <w:p w:rsidR="00B2792F" w:rsidP="00B2792F" w:rsidRDefault="00895728" w14:paraId="4CE068ED" w14:textId="77777777">
            <w:pPr>
              <w:pStyle w:val="NoSpacing"/>
              <w:numPr>
                <w:ilvl w:val="0"/>
                <w:numId w:val="30"/>
              </w:numPr>
              <w:jc w:val="both"/>
              <w:rPr>
                <w:rFonts w:ascii="Arial" w:hAnsi="Arial" w:cs="Arial"/>
              </w:rPr>
            </w:pPr>
            <w:r w:rsidRPr="000A7367">
              <w:rPr>
                <w:rFonts w:ascii="Arial" w:hAnsi="Arial" w:cs="Arial"/>
                <w:b/>
                <w:bCs/>
                <w:i/>
                <w:iCs/>
              </w:rPr>
              <w:t>“Renewable Energy Management Bureau”</w:t>
            </w:r>
            <w:r>
              <w:rPr>
                <w:rFonts w:ascii="Arial" w:hAnsi="Arial" w:cs="Arial"/>
              </w:rPr>
              <w:t xml:space="preserve"> or </w:t>
            </w:r>
            <w:r w:rsidRPr="000A7367">
              <w:rPr>
                <w:rFonts w:ascii="Arial" w:hAnsi="Arial" w:cs="Arial"/>
                <w:b/>
                <w:bCs/>
                <w:i/>
                <w:iCs/>
              </w:rPr>
              <w:t>“REMB”</w:t>
            </w:r>
            <w:r>
              <w:rPr>
                <w:rFonts w:ascii="Arial" w:hAnsi="Arial" w:cs="Arial"/>
              </w:rPr>
              <w:t xml:space="preserve"> refers to the bureau of the Department of Energy created pursuant to Section 32 of the RE </w:t>
            </w:r>
            <w:proofErr w:type="gramStart"/>
            <w:r>
              <w:rPr>
                <w:rFonts w:ascii="Arial" w:hAnsi="Arial" w:cs="Arial"/>
              </w:rPr>
              <w:t>Act;</w:t>
            </w:r>
            <w:proofErr w:type="gramEnd"/>
          </w:p>
          <w:p w:rsidR="00B2792F" w:rsidP="00B2792F" w:rsidRDefault="00B2792F" w14:paraId="5826276F" w14:textId="77777777">
            <w:pPr>
              <w:pStyle w:val="ListParagraph"/>
              <w:rPr>
                <w:rFonts w:ascii="Arial" w:hAnsi="Arial" w:cs="Arial"/>
                <w:b/>
                <w:bCs/>
                <w:i/>
                <w:iCs/>
              </w:rPr>
            </w:pPr>
          </w:p>
          <w:p w:rsidR="00B2792F" w:rsidP="00B2792F" w:rsidRDefault="00B2792F" w14:paraId="71DE00CC" w14:textId="6E76567A">
            <w:pPr>
              <w:pStyle w:val="NoSpacing"/>
              <w:numPr>
                <w:ilvl w:val="0"/>
                <w:numId w:val="30"/>
              </w:numPr>
              <w:jc w:val="both"/>
              <w:rPr>
                <w:rFonts w:ascii="Arial" w:hAnsi="Arial" w:cs="Arial"/>
              </w:rPr>
            </w:pPr>
            <w:r w:rsidRPr="000A7367">
              <w:rPr>
                <w:rFonts w:ascii="Arial" w:hAnsi="Arial" w:cs="Arial"/>
                <w:b/>
                <w:bCs/>
                <w:i/>
                <w:iCs/>
              </w:rPr>
              <w:t>“Respondent”</w:t>
            </w:r>
            <w:r>
              <w:rPr>
                <w:rFonts w:ascii="Arial" w:hAnsi="Arial" w:cs="Arial"/>
                <w:i/>
                <w:iCs/>
              </w:rPr>
              <w:t xml:space="preserve"> </w:t>
            </w:r>
            <w:r>
              <w:rPr>
                <w:rFonts w:ascii="Arial" w:hAnsi="Arial" w:cs="Arial"/>
              </w:rPr>
              <w:t xml:space="preserve">refers to a person or entity who has allegedly violated the RPS </w:t>
            </w:r>
            <w:proofErr w:type="gramStart"/>
            <w:r>
              <w:rPr>
                <w:rFonts w:ascii="Arial" w:hAnsi="Arial" w:cs="Arial"/>
              </w:rPr>
              <w:t>Rules;</w:t>
            </w:r>
            <w:proofErr w:type="gramEnd"/>
            <w:r>
              <w:rPr>
                <w:rFonts w:ascii="Arial" w:hAnsi="Arial" w:cs="Arial"/>
              </w:rPr>
              <w:t xml:space="preserve"> </w:t>
            </w:r>
          </w:p>
          <w:p w:rsidRPr="009749E7" w:rsidR="00B2792F" w:rsidP="00B2792F" w:rsidRDefault="00B2792F" w14:paraId="6CD1801A" w14:textId="77777777">
            <w:pPr>
              <w:pStyle w:val="NoSpacing"/>
              <w:jc w:val="both"/>
              <w:rPr>
                <w:rFonts w:ascii="Arial" w:hAnsi="Arial" w:cs="Arial"/>
              </w:rPr>
            </w:pPr>
          </w:p>
          <w:p w:rsidR="00B2792F" w:rsidP="00B2792F" w:rsidRDefault="00B2792F" w14:paraId="3C2C5829" w14:textId="77777777">
            <w:pPr>
              <w:pStyle w:val="NoSpacing"/>
              <w:numPr>
                <w:ilvl w:val="0"/>
                <w:numId w:val="30"/>
              </w:numPr>
              <w:jc w:val="both"/>
              <w:rPr>
                <w:rFonts w:ascii="Arial" w:hAnsi="Arial" w:cs="Arial"/>
              </w:rPr>
            </w:pPr>
            <w:r w:rsidRPr="005D388B">
              <w:rPr>
                <w:rFonts w:ascii="Arial" w:hAnsi="Arial" w:cs="Arial"/>
                <w:b/>
                <w:bCs/>
                <w:i/>
                <w:iCs/>
              </w:rPr>
              <w:t>“RPS Composite Team”</w:t>
            </w:r>
            <w:r>
              <w:rPr>
                <w:rFonts w:ascii="Arial" w:hAnsi="Arial" w:cs="Arial"/>
                <w:b/>
                <w:bCs/>
                <w:i/>
                <w:iCs/>
              </w:rPr>
              <w:t xml:space="preserve"> </w:t>
            </w:r>
            <w:r w:rsidRPr="005D388B">
              <w:rPr>
                <w:rFonts w:ascii="Arial" w:hAnsi="Arial" w:cs="Arial"/>
              </w:rPr>
              <w:t>or</w:t>
            </w:r>
            <w:r>
              <w:rPr>
                <w:rFonts w:ascii="Arial" w:hAnsi="Arial" w:cs="Arial"/>
                <w:b/>
                <w:bCs/>
                <w:i/>
                <w:iCs/>
              </w:rPr>
              <w:t xml:space="preserve"> “RPSCT”</w:t>
            </w:r>
            <w:r>
              <w:rPr>
                <w:rFonts w:ascii="Arial" w:hAnsi="Arial" w:cs="Arial"/>
              </w:rPr>
              <w:t xml:space="preserve"> refers to the Composite Team created under Section 19, Rule 5 of DC No. DC2017-12-005, as the composition thereof may be ordered by the Secretary from time to time; and</w:t>
            </w:r>
          </w:p>
          <w:p w:rsidR="00B2792F" w:rsidP="00B2792F" w:rsidRDefault="00B2792F" w14:paraId="0C3EFA55" w14:textId="77777777">
            <w:pPr>
              <w:pStyle w:val="NoSpacing"/>
              <w:ind w:left="720"/>
              <w:jc w:val="both"/>
              <w:rPr>
                <w:rFonts w:ascii="Arial" w:hAnsi="Arial" w:cs="Arial"/>
              </w:rPr>
            </w:pPr>
          </w:p>
          <w:p w:rsidR="00B2792F" w:rsidP="00B2792F" w:rsidRDefault="00B2792F" w14:paraId="671655C2" w14:textId="77777777">
            <w:pPr>
              <w:pStyle w:val="NoSpacing"/>
              <w:numPr>
                <w:ilvl w:val="0"/>
                <w:numId w:val="30"/>
              </w:numPr>
              <w:jc w:val="both"/>
              <w:rPr>
                <w:rFonts w:ascii="Arial" w:hAnsi="Arial" w:cs="Arial"/>
              </w:rPr>
            </w:pPr>
            <w:r w:rsidRPr="000A7367">
              <w:rPr>
                <w:rFonts w:ascii="Arial" w:hAnsi="Arial" w:cs="Arial"/>
                <w:b/>
                <w:bCs/>
                <w:i/>
                <w:iCs/>
              </w:rPr>
              <w:t>“</w:t>
            </w:r>
            <w:r>
              <w:rPr>
                <w:rFonts w:ascii="Arial" w:hAnsi="Arial" w:cs="Arial"/>
                <w:b/>
                <w:bCs/>
                <w:i/>
                <w:iCs/>
              </w:rPr>
              <w:t>RPSCT Chairperson</w:t>
            </w:r>
            <w:r w:rsidRPr="000A7367">
              <w:rPr>
                <w:rFonts w:ascii="Arial" w:hAnsi="Arial" w:cs="Arial"/>
                <w:b/>
                <w:bCs/>
                <w:i/>
                <w:iCs/>
              </w:rPr>
              <w:t>”</w:t>
            </w:r>
            <w:r>
              <w:rPr>
                <w:rFonts w:ascii="Arial" w:hAnsi="Arial" w:cs="Arial"/>
                <w:i/>
                <w:iCs/>
              </w:rPr>
              <w:t xml:space="preserve"> </w:t>
            </w:r>
            <w:r>
              <w:rPr>
                <w:rFonts w:ascii="Arial" w:hAnsi="Arial" w:cs="Arial"/>
              </w:rPr>
              <w:t xml:space="preserve">refers to an officer of the Department designated through a Special Order as Chairperson of the Composite </w:t>
            </w:r>
            <w:proofErr w:type="gramStart"/>
            <w:r>
              <w:rPr>
                <w:rFonts w:ascii="Arial" w:hAnsi="Arial" w:cs="Arial"/>
              </w:rPr>
              <w:t>Team;</w:t>
            </w:r>
            <w:proofErr w:type="gramEnd"/>
          </w:p>
          <w:p w:rsidR="00B2792F" w:rsidP="00B2792F" w:rsidRDefault="00B2792F" w14:paraId="5EE4ED3C" w14:textId="77777777">
            <w:pPr>
              <w:pStyle w:val="ListParagraph"/>
              <w:rPr>
                <w:rFonts w:ascii="Arial" w:hAnsi="Arial" w:cs="Arial"/>
                <w:b/>
                <w:bCs/>
                <w:i/>
                <w:iCs/>
              </w:rPr>
            </w:pPr>
          </w:p>
          <w:p w:rsidR="00B2792F" w:rsidP="00B2792F" w:rsidRDefault="00B2792F" w14:paraId="0F6DF702" w14:textId="77777777">
            <w:pPr>
              <w:pStyle w:val="NoSpacing"/>
              <w:numPr>
                <w:ilvl w:val="0"/>
                <w:numId w:val="30"/>
              </w:numPr>
              <w:jc w:val="both"/>
              <w:rPr>
                <w:rFonts w:ascii="Arial" w:hAnsi="Arial" w:cs="Arial"/>
              </w:rPr>
            </w:pPr>
            <w:r w:rsidRPr="000A7367">
              <w:rPr>
                <w:rFonts w:ascii="Arial" w:hAnsi="Arial" w:cs="Arial"/>
                <w:b/>
                <w:bCs/>
                <w:i/>
                <w:iCs/>
              </w:rPr>
              <w:t>“Secretary”</w:t>
            </w:r>
            <w:r>
              <w:rPr>
                <w:rFonts w:ascii="Arial" w:hAnsi="Arial" w:cs="Arial"/>
              </w:rPr>
              <w:t xml:space="preserve"> refers to the head of the Department of Energy.</w:t>
            </w:r>
          </w:p>
          <w:p w:rsidRPr="00B2792F" w:rsidR="00DA0275" w:rsidP="00B2792F" w:rsidRDefault="00DA0275" w14:paraId="3E98E251" w14:textId="08A9C3E6">
            <w:pPr>
              <w:pStyle w:val="NoSpacing"/>
              <w:ind w:left="720"/>
              <w:jc w:val="both"/>
              <w:rPr>
                <w:rFonts w:ascii="Arial" w:hAnsi="Arial" w:cs="Arial"/>
              </w:rPr>
            </w:pPr>
          </w:p>
          <w:p w:rsidRPr="00970F4B" w:rsidR="00E85B0B" w:rsidP="009E602F" w:rsidRDefault="00E85B0B" w14:paraId="5ABD15DF" w14:textId="77777777">
            <w:pPr>
              <w:pStyle w:val="NoSpacing"/>
              <w:jc w:val="center"/>
              <w:rPr>
                <w:rFonts w:ascii="Arial" w:hAnsi="Arial" w:cs="Arial"/>
                <w:b/>
                <w:bCs/>
              </w:rPr>
            </w:pPr>
          </w:p>
        </w:tc>
        <w:tc>
          <w:tcPr>
            <w:tcW w:w="4255" w:type="dxa"/>
            <w:tcMar/>
          </w:tcPr>
          <w:p w:rsidRPr="00040EFE" w:rsidR="00E85B0B" w:rsidP="00040EFE" w:rsidRDefault="00E85B0B" w14:paraId="22FD0267" w14:textId="77777777">
            <w:pPr>
              <w:jc w:val="center"/>
              <w:rPr>
                <w:b/>
                <w:bCs/>
                <w:sz w:val="28"/>
                <w:szCs w:val="28"/>
              </w:rPr>
            </w:pPr>
          </w:p>
        </w:tc>
        <w:tc>
          <w:tcPr>
            <w:tcW w:w="4111" w:type="dxa"/>
            <w:tcMar/>
          </w:tcPr>
          <w:p w:rsidRPr="00040EFE" w:rsidR="00E85B0B" w:rsidP="00040EFE" w:rsidRDefault="00E85B0B" w14:paraId="5F51DC98" w14:textId="77777777">
            <w:pPr>
              <w:jc w:val="center"/>
              <w:rPr>
                <w:b/>
                <w:bCs/>
                <w:sz w:val="28"/>
                <w:szCs w:val="28"/>
              </w:rPr>
            </w:pPr>
          </w:p>
        </w:tc>
      </w:tr>
      <w:tr w:rsidR="00E85B0B" w:rsidTr="79F9D52C" w14:paraId="267B3404" w14:textId="77777777">
        <w:trPr>
          <w:trHeight w:val="262"/>
          <w:tblHeader/>
        </w:trPr>
        <w:tc>
          <w:tcPr>
            <w:tcW w:w="5379" w:type="dxa"/>
            <w:tcMar/>
          </w:tcPr>
          <w:p w:rsidRPr="00E0549F" w:rsidR="00C001D6" w:rsidP="00C001D6" w:rsidRDefault="00C001D6" w14:paraId="60D98E8F" w14:textId="77777777">
            <w:pPr>
              <w:pStyle w:val="NoSpacing"/>
              <w:jc w:val="both"/>
              <w:rPr>
                <w:rFonts w:ascii="Arial" w:hAnsi="Arial" w:cs="Arial"/>
                <w:b/>
                <w:bCs/>
              </w:rPr>
            </w:pPr>
            <w:r w:rsidRPr="00E0549F">
              <w:rPr>
                <w:rFonts w:ascii="Arial" w:hAnsi="Arial" w:cs="Arial"/>
                <w:b/>
                <w:bCs/>
              </w:rPr>
              <w:t xml:space="preserve">Section 4. </w:t>
            </w:r>
            <w:r w:rsidRPr="00E0549F">
              <w:rPr>
                <w:rFonts w:ascii="Arial" w:hAnsi="Arial" w:cs="Arial"/>
                <w:b/>
                <w:bCs/>
                <w:i/>
                <w:iCs/>
              </w:rPr>
              <w:t xml:space="preserve">Interpretation and the </w:t>
            </w:r>
            <w:r>
              <w:rPr>
                <w:rFonts w:ascii="Arial" w:hAnsi="Arial" w:cs="Arial"/>
                <w:b/>
                <w:bCs/>
                <w:i/>
                <w:iCs/>
              </w:rPr>
              <w:t xml:space="preserve">Suppletory </w:t>
            </w:r>
            <w:r w:rsidRPr="00E0549F">
              <w:rPr>
                <w:rFonts w:ascii="Arial" w:hAnsi="Arial" w:cs="Arial"/>
                <w:b/>
                <w:bCs/>
                <w:i/>
                <w:iCs/>
              </w:rPr>
              <w:t>Application of Rules of Court.</w:t>
            </w:r>
            <w:r w:rsidRPr="00E0549F">
              <w:rPr>
                <w:rFonts w:ascii="Arial" w:hAnsi="Arial" w:cs="Arial"/>
                <w:b/>
                <w:bCs/>
              </w:rPr>
              <w:t xml:space="preserve"> – </w:t>
            </w:r>
            <w:r w:rsidRPr="00F46A30">
              <w:rPr>
                <w:rFonts w:ascii="Arial" w:hAnsi="Arial" w:cs="Arial"/>
              </w:rPr>
              <w:t>Th</w:t>
            </w:r>
            <w:r>
              <w:rPr>
                <w:rFonts w:ascii="Arial" w:hAnsi="Arial" w:cs="Arial"/>
              </w:rPr>
              <w:t xml:space="preserve">is Guidelines </w:t>
            </w:r>
            <w:r w:rsidRPr="00F46A30">
              <w:rPr>
                <w:rFonts w:ascii="Arial" w:hAnsi="Arial" w:cs="Arial"/>
              </w:rPr>
              <w:t xml:space="preserve">shall be liberally construed to carry out the objectives of </w:t>
            </w:r>
            <w:r>
              <w:rPr>
                <w:rFonts w:ascii="Arial" w:hAnsi="Arial" w:cs="Arial"/>
              </w:rPr>
              <w:t xml:space="preserve">the RE Act </w:t>
            </w:r>
            <w:r w:rsidRPr="00F46A30">
              <w:rPr>
                <w:rFonts w:ascii="Arial" w:hAnsi="Arial" w:cs="Arial"/>
              </w:rPr>
              <w:t xml:space="preserve">and </w:t>
            </w:r>
            <w:r>
              <w:rPr>
                <w:rFonts w:ascii="Arial" w:hAnsi="Arial" w:cs="Arial"/>
              </w:rPr>
              <w:t xml:space="preserve">other renewable energy laws, </w:t>
            </w:r>
            <w:proofErr w:type="gramStart"/>
            <w:r>
              <w:rPr>
                <w:rFonts w:ascii="Arial" w:hAnsi="Arial" w:cs="Arial"/>
              </w:rPr>
              <w:t>rules</w:t>
            </w:r>
            <w:proofErr w:type="gramEnd"/>
            <w:r>
              <w:rPr>
                <w:rFonts w:ascii="Arial" w:hAnsi="Arial" w:cs="Arial"/>
              </w:rPr>
              <w:t xml:space="preserve"> and regulations, </w:t>
            </w:r>
            <w:r w:rsidRPr="00F46A30">
              <w:rPr>
                <w:rFonts w:ascii="Arial" w:hAnsi="Arial" w:cs="Arial"/>
              </w:rPr>
              <w:t xml:space="preserve">and to obtaining </w:t>
            </w:r>
            <w:r>
              <w:rPr>
                <w:rFonts w:ascii="Arial" w:hAnsi="Arial" w:cs="Arial"/>
              </w:rPr>
              <w:t xml:space="preserve">a </w:t>
            </w:r>
            <w:r w:rsidRPr="00F46A30">
              <w:rPr>
                <w:rFonts w:ascii="Arial" w:hAnsi="Arial" w:cs="Arial"/>
              </w:rPr>
              <w:t>just and expeditious settlement or disposition of administrative cases.</w:t>
            </w:r>
            <w:r>
              <w:rPr>
                <w:rFonts w:ascii="Arial" w:hAnsi="Arial" w:cs="Arial"/>
              </w:rPr>
              <w:t xml:space="preserve"> </w:t>
            </w:r>
            <w:r w:rsidRPr="00AB2BD5">
              <w:rPr>
                <w:rFonts w:ascii="Arial" w:hAnsi="Arial" w:cs="Arial"/>
              </w:rPr>
              <w:t>The provisions of the Rules of Court, however, shall apply in a suppletory character.</w:t>
            </w:r>
          </w:p>
          <w:p w:rsidRPr="00FD111F" w:rsidR="00FD111F" w:rsidP="00E85B0B" w:rsidRDefault="00FD111F" w14:paraId="120C8D29" w14:textId="4599C2EB">
            <w:pPr>
              <w:pStyle w:val="NoSpacing"/>
              <w:jc w:val="both"/>
              <w:rPr>
                <w:rFonts w:ascii="Arial" w:hAnsi="Arial" w:cs="Arial"/>
              </w:rPr>
            </w:pPr>
          </w:p>
        </w:tc>
        <w:tc>
          <w:tcPr>
            <w:tcW w:w="4255" w:type="dxa"/>
            <w:tcMar/>
          </w:tcPr>
          <w:p w:rsidRPr="00040EFE" w:rsidR="00E85B0B" w:rsidP="00040EFE" w:rsidRDefault="00E85B0B" w14:paraId="06901A97" w14:textId="77777777">
            <w:pPr>
              <w:jc w:val="center"/>
              <w:rPr>
                <w:b/>
                <w:bCs/>
                <w:sz w:val="28"/>
                <w:szCs w:val="28"/>
              </w:rPr>
            </w:pPr>
          </w:p>
        </w:tc>
        <w:tc>
          <w:tcPr>
            <w:tcW w:w="4111" w:type="dxa"/>
            <w:tcMar/>
          </w:tcPr>
          <w:p w:rsidRPr="00040EFE" w:rsidR="00E85B0B" w:rsidP="00040EFE" w:rsidRDefault="00E85B0B" w14:paraId="6158CB46" w14:textId="77777777">
            <w:pPr>
              <w:jc w:val="center"/>
              <w:rPr>
                <w:b/>
                <w:bCs/>
                <w:sz w:val="28"/>
                <w:szCs w:val="28"/>
              </w:rPr>
            </w:pPr>
          </w:p>
        </w:tc>
      </w:tr>
      <w:tr w:rsidR="007633D2" w:rsidTr="79F9D52C" w14:paraId="4606479A" w14:textId="77777777">
        <w:trPr>
          <w:trHeight w:val="7889"/>
          <w:tblHeader/>
        </w:trPr>
        <w:tc>
          <w:tcPr>
            <w:tcW w:w="5379" w:type="dxa"/>
            <w:tcMar/>
          </w:tcPr>
          <w:p w:rsidRPr="00970F4B" w:rsidR="00F477CF" w:rsidP="00F477CF" w:rsidRDefault="00F477CF" w14:paraId="0EBF06B2" w14:textId="77777777">
            <w:pPr>
              <w:pStyle w:val="NoSpacing"/>
              <w:jc w:val="center"/>
              <w:rPr>
                <w:rFonts w:ascii="Arial" w:hAnsi="Arial" w:cs="Arial"/>
                <w:b/>
                <w:bCs/>
              </w:rPr>
            </w:pPr>
            <w:r w:rsidRPr="00970F4B">
              <w:rPr>
                <w:rFonts w:ascii="Arial" w:hAnsi="Arial" w:cs="Arial"/>
                <w:b/>
                <w:bCs/>
              </w:rPr>
              <w:t xml:space="preserve">PART II – PROCEEDINGS BEFORE THE </w:t>
            </w:r>
            <w:r>
              <w:rPr>
                <w:rFonts w:ascii="Arial" w:hAnsi="Arial" w:cs="Arial"/>
                <w:b/>
                <w:bCs/>
              </w:rPr>
              <w:t>RPSCT</w:t>
            </w:r>
          </w:p>
          <w:p w:rsidR="00F477CF" w:rsidP="00F477CF" w:rsidRDefault="00F477CF" w14:paraId="5170A584" w14:textId="77777777">
            <w:pPr>
              <w:pStyle w:val="NoSpacing"/>
              <w:jc w:val="center"/>
              <w:rPr>
                <w:rFonts w:ascii="Arial" w:hAnsi="Arial" w:cs="Arial"/>
                <w:b/>
                <w:bCs/>
              </w:rPr>
            </w:pPr>
          </w:p>
          <w:p w:rsidRPr="00970F4B" w:rsidR="00F477CF" w:rsidP="00F477CF" w:rsidRDefault="00F477CF" w14:paraId="698AA466" w14:textId="77777777">
            <w:pPr>
              <w:pStyle w:val="NoSpacing"/>
              <w:jc w:val="center"/>
              <w:rPr>
                <w:rFonts w:ascii="Arial" w:hAnsi="Arial" w:cs="Arial"/>
                <w:b/>
                <w:bCs/>
              </w:rPr>
            </w:pPr>
            <w:r w:rsidRPr="00970F4B">
              <w:rPr>
                <w:rFonts w:ascii="Arial" w:hAnsi="Arial" w:cs="Arial"/>
                <w:b/>
                <w:bCs/>
              </w:rPr>
              <w:t>Rule 2</w:t>
            </w:r>
          </w:p>
          <w:p w:rsidRPr="00970F4B" w:rsidR="00F477CF" w:rsidP="00F477CF" w:rsidRDefault="00F477CF" w14:paraId="06D1C908" w14:textId="77777777">
            <w:pPr>
              <w:pStyle w:val="NoSpacing"/>
              <w:jc w:val="center"/>
              <w:rPr>
                <w:rFonts w:ascii="Arial" w:hAnsi="Arial" w:cs="Arial"/>
                <w:b/>
                <w:bCs/>
              </w:rPr>
            </w:pPr>
            <w:r w:rsidRPr="00970F4B">
              <w:rPr>
                <w:rFonts w:ascii="Arial" w:hAnsi="Arial" w:cs="Arial"/>
                <w:b/>
                <w:bCs/>
              </w:rPr>
              <w:t xml:space="preserve">Commencement of </w:t>
            </w:r>
            <w:r>
              <w:rPr>
                <w:rFonts w:ascii="Arial" w:hAnsi="Arial" w:cs="Arial"/>
                <w:b/>
                <w:bCs/>
              </w:rPr>
              <w:t xml:space="preserve">Administrative </w:t>
            </w:r>
            <w:r w:rsidRPr="00970F4B">
              <w:rPr>
                <w:rFonts w:ascii="Arial" w:hAnsi="Arial" w:cs="Arial"/>
                <w:b/>
                <w:bCs/>
              </w:rPr>
              <w:t>Actions</w:t>
            </w:r>
          </w:p>
          <w:p w:rsidR="00F477CF" w:rsidP="00F477CF" w:rsidRDefault="00F477CF" w14:paraId="3919E191" w14:textId="77777777">
            <w:pPr>
              <w:pStyle w:val="NoSpacing"/>
              <w:jc w:val="both"/>
              <w:rPr>
                <w:rFonts w:ascii="Arial" w:hAnsi="Arial" w:cs="Arial"/>
              </w:rPr>
            </w:pPr>
          </w:p>
          <w:p w:rsidR="00F477CF" w:rsidP="00F477CF" w:rsidRDefault="00F477CF" w14:paraId="30EF5137" w14:textId="77777777">
            <w:pPr>
              <w:pStyle w:val="NoSpacing"/>
              <w:jc w:val="both"/>
              <w:rPr>
                <w:rFonts w:ascii="Arial" w:hAnsi="Arial" w:cs="Arial"/>
              </w:rPr>
            </w:pPr>
            <w:r w:rsidRPr="00050055">
              <w:rPr>
                <w:rFonts w:ascii="Arial" w:hAnsi="Arial" w:cs="Arial"/>
                <w:b/>
                <w:bCs/>
              </w:rPr>
              <w:t>Section 1.</w:t>
            </w:r>
            <w:r>
              <w:rPr>
                <w:rFonts w:ascii="Arial" w:hAnsi="Arial" w:cs="Arial"/>
              </w:rPr>
              <w:t xml:space="preserve"> </w:t>
            </w:r>
            <w:r>
              <w:rPr>
                <w:rFonts w:ascii="Arial" w:hAnsi="Arial" w:cs="Arial"/>
                <w:b/>
                <w:bCs/>
                <w:i/>
                <w:iCs/>
              </w:rPr>
              <w:t>Administrative Action, How Commenced</w:t>
            </w:r>
            <w:r w:rsidRPr="00050055">
              <w:rPr>
                <w:rFonts w:ascii="Arial" w:hAnsi="Arial" w:cs="Arial"/>
                <w:b/>
                <w:bCs/>
                <w:i/>
                <w:iCs/>
              </w:rPr>
              <w:t>.</w:t>
            </w:r>
            <w:r>
              <w:rPr>
                <w:rFonts w:ascii="Arial" w:hAnsi="Arial" w:cs="Arial"/>
              </w:rPr>
              <w:t xml:space="preserve"> – All administrative actions for violations of the RPS Rules shall be commenced either by the filing of a verified </w:t>
            </w:r>
            <w:r w:rsidRPr="005D388B">
              <w:rPr>
                <w:rFonts w:ascii="Arial" w:hAnsi="Arial" w:cs="Arial"/>
                <w:i/>
                <w:iCs/>
              </w:rPr>
              <w:t>Complaint</w:t>
            </w:r>
            <w:r>
              <w:rPr>
                <w:rFonts w:ascii="Arial" w:hAnsi="Arial" w:cs="Arial"/>
              </w:rPr>
              <w:t xml:space="preserve"> with the RPSCT within four (4) years from the date of commission of the violation, or if the date be unknown, from the date of discovery of the violation; or </w:t>
            </w:r>
            <w:r w:rsidRPr="005B57DB">
              <w:rPr>
                <w:rFonts w:ascii="Arial" w:hAnsi="Arial" w:cs="Arial"/>
              </w:rPr>
              <w:t>upon the RPSCT’s own initiative</w:t>
            </w:r>
            <w:r>
              <w:rPr>
                <w:rFonts w:ascii="Arial" w:hAnsi="Arial" w:cs="Arial"/>
              </w:rPr>
              <w:t xml:space="preserve"> by an </w:t>
            </w:r>
            <w:r>
              <w:rPr>
                <w:rFonts w:ascii="Arial" w:hAnsi="Arial" w:cs="Arial"/>
                <w:i/>
                <w:iCs/>
              </w:rPr>
              <w:t xml:space="preserve">Order </w:t>
            </w:r>
            <w:r>
              <w:rPr>
                <w:rFonts w:ascii="Arial" w:hAnsi="Arial" w:cs="Arial"/>
              </w:rPr>
              <w:t xml:space="preserve">issued within one (1) year from the date of commission or date of discovery of the violation. The </w:t>
            </w:r>
            <w:r>
              <w:rPr>
                <w:rFonts w:ascii="Arial" w:hAnsi="Arial" w:cs="Arial"/>
                <w:i/>
                <w:iCs/>
              </w:rPr>
              <w:t xml:space="preserve">Order </w:t>
            </w:r>
            <w:r>
              <w:rPr>
                <w:rFonts w:ascii="Arial" w:hAnsi="Arial" w:cs="Arial"/>
              </w:rPr>
              <w:t>shall be issued upon the filing of REMB’s findings, duly validated by a technical subcommittee created by the RPSCT for the purpose, that a person or entity may have violated the RPS Rules.</w:t>
            </w:r>
            <w:r w:rsidRPr="00050055" w:rsidDel="00783A4F">
              <w:rPr>
                <w:rFonts w:ascii="Arial" w:hAnsi="Arial" w:cs="Arial"/>
              </w:rPr>
              <w:t xml:space="preserve"> </w:t>
            </w:r>
          </w:p>
          <w:p w:rsidR="00F477CF" w:rsidP="00F477CF" w:rsidRDefault="00F477CF" w14:paraId="680B8724" w14:textId="77777777">
            <w:pPr>
              <w:pStyle w:val="NoSpacing"/>
              <w:jc w:val="both"/>
              <w:rPr>
                <w:rFonts w:ascii="Arial" w:hAnsi="Arial" w:cs="Arial"/>
              </w:rPr>
            </w:pPr>
          </w:p>
          <w:p w:rsidRPr="007E1920" w:rsidR="007633D2" w:rsidP="007633D2" w:rsidRDefault="000B11B0" w14:paraId="0473989A" w14:textId="50DB6839">
            <w:pPr>
              <w:pStyle w:val="NoSpacing"/>
              <w:jc w:val="both"/>
              <w:rPr>
                <w:rFonts w:ascii="Arial" w:hAnsi="Arial" w:cs="Arial"/>
              </w:rPr>
            </w:pPr>
            <w:r w:rsidRPr="00050055">
              <w:rPr>
                <w:rFonts w:ascii="Arial" w:hAnsi="Arial" w:cs="Arial"/>
                <w:b/>
                <w:bCs/>
              </w:rPr>
              <w:t xml:space="preserve">Section </w:t>
            </w:r>
            <w:r>
              <w:rPr>
                <w:rFonts w:ascii="Arial" w:hAnsi="Arial" w:cs="Arial"/>
                <w:b/>
                <w:bCs/>
              </w:rPr>
              <w:t>2</w:t>
            </w:r>
            <w:r w:rsidRPr="005D388B">
              <w:rPr>
                <w:rFonts w:ascii="Arial" w:hAnsi="Arial" w:cs="Arial"/>
                <w:b/>
                <w:bCs/>
              </w:rPr>
              <w:t>.</w:t>
            </w:r>
            <w:r w:rsidRPr="00A40733">
              <w:rPr>
                <w:rFonts w:ascii="Arial" w:hAnsi="Arial" w:cs="Arial"/>
              </w:rPr>
              <w:t xml:space="preserve"> </w:t>
            </w:r>
            <w:r w:rsidRPr="005D388B">
              <w:rPr>
                <w:rFonts w:ascii="Arial" w:hAnsi="Arial" w:cs="Arial"/>
                <w:b/>
                <w:bCs/>
                <w:i/>
                <w:iCs/>
              </w:rPr>
              <w:t>Representation.</w:t>
            </w:r>
            <w:r>
              <w:rPr>
                <w:rFonts w:ascii="Arial" w:hAnsi="Arial" w:cs="Arial"/>
                <w:b/>
                <w:bCs/>
                <w:i/>
                <w:iCs/>
              </w:rPr>
              <w:t xml:space="preserve"> –</w:t>
            </w:r>
            <w:r w:rsidRPr="00A40733">
              <w:rPr>
                <w:rFonts w:ascii="Arial" w:hAnsi="Arial" w:cs="Arial"/>
              </w:rPr>
              <w:t xml:space="preserve"> The </w:t>
            </w:r>
            <w:r w:rsidRPr="005D388B">
              <w:rPr>
                <w:rFonts w:ascii="Arial" w:hAnsi="Arial" w:cs="Arial"/>
                <w:i/>
                <w:iCs/>
              </w:rPr>
              <w:t>Complaint</w:t>
            </w:r>
            <w:r w:rsidRPr="00A40733">
              <w:rPr>
                <w:rFonts w:ascii="Arial" w:hAnsi="Arial" w:cs="Arial"/>
              </w:rPr>
              <w:t xml:space="preserve"> may be prosecuted by the complainant by himself</w:t>
            </w:r>
            <w:r>
              <w:rPr>
                <w:rFonts w:ascii="Arial" w:hAnsi="Arial" w:cs="Arial"/>
              </w:rPr>
              <w:t>/herself</w:t>
            </w:r>
            <w:r w:rsidRPr="00A40733">
              <w:rPr>
                <w:rFonts w:ascii="Arial" w:hAnsi="Arial" w:cs="Arial"/>
              </w:rPr>
              <w:t xml:space="preserve"> or through counsel. The complainant and his</w:t>
            </w:r>
            <w:r>
              <w:rPr>
                <w:rFonts w:ascii="Arial" w:hAnsi="Arial" w:cs="Arial"/>
              </w:rPr>
              <w:t>/her</w:t>
            </w:r>
            <w:r w:rsidRPr="00A40733">
              <w:rPr>
                <w:rFonts w:ascii="Arial" w:hAnsi="Arial" w:cs="Arial"/>
              </w:rPr>
              <w:t xml:space="preserve"> counsel are required to conduct their business with politeness, </w:t>
            </w:r>
            <w:proofErr w:type="gramStart"/>
            <w:r w:rsidRPr="00A40733">
              <w:rPr>
                <w:rFonts w:ascii="Arial" w:hAnsi="Arial" w:cs="Arial"/>
              </w:rPr>
              <w:t>decorum</w:t>
            </w:r>
            <w:proofErr w:type="gramEnd"/>
            <w:r w:rsidRPr="00A40733">
              <w:rPr>
                <w:rFonts w:ascii="Arial" w:hAnsi="Arial" w:cs="Arial"/>
              </w:rPr>
              <w:t xml:space="preserve"> and courtesy.</w:t>
            </w:r>
          </w:p>
        </w:tc>
        <w:tc>
          <w:tcPr>
            <w:tcW w:w="4255" w:type="dxa"/>
            <w:tcMar/>
          </w:tcPr>
          <w:p w:rsidRPr="00040EFE" w:rsidR="007633D2" w:rsidP="00040EFE" w:rsidRDefault="007633D2" w14:paraId="61B2052F" w14:textId="77777777">
            <w:pPr>
              <w:jc w:val="center"/>
              <w:rPr>
                <w:b/>
                <w:bCs/>
                <w:sz w:val="28"/>
                <w:szCs w:val="28"/>
              </w:rPr>
            </w:pPr>
          </w:p>
        </w:tc>
        <w:tc>
          <w:tcPr>
            <w:tcW w:w="4111" w:type="dxa"/>
            <w:tcMar/>
          </w:tcPr>
          <w:p w:rsidRPr="00040EFE" w:rsidR="007633D2" w:rsidP="00040EFE" w:rsidRDefault="007633D2" w14:paraId="057DCBF6" w14:textId="77777777">
            <w:pPr>
              <w:jc w:val="center"/>
              <w:rPr>
                <w:b/>
                <w:bCs/>
                <w:sz w:val="28"/>
                <w:szCs w:val="28"/>
              </w:rPr>
            </w:pPr>
          </w:p>
        </w:tc>
      </w:tr>
      <w:tr w:rsidR="007E7274" w:rsidTr="79F9D52C" w14:paraId="203447BA" w14:textId="77777777">
        <w:trPr>
          <w:trHeight w:val="1672" w:hRule="exact"/>
          <w:tblHeader/>
        </w:trPr>
        <w:tc>
          <w:tcPr>
            <w:tcW w:w="5379" w:type="dxa"/>
            <w:tcMar/>
          </w:tcPr>
          <w:p w:rsidR="007E7274" w:rsidP="007E7274" w:rsidRDefault="000C3A93" w14:paraId="403E3996" w14:textId="77777777">
            <w:pPr>
              <w:pStyle w:val="NoSpacing"/>
              <w:jc w:val="both"/>
              <w:rPr>
                <w:rFonts w:ascii="Arial" w:hAnsi="Arial" w:cs="Arial"/>
              </w:rPr>
            </w:pPr>
            <w:r w:rsidRPr="00050055">
              <w:rPr>
                <w:rFonts w:ascii="Arial" w:hAnsi="Arial" w:cs="Arial"/>
                <w:b/>
                <w:bCs/>
              </w:rPr>
              <w:t xml:space="preserve">Section </w:t>
            </w:r>
            <w:r>
              <w:rPr>
                <w:rFonts w:ascii="Arial" w:hAnsi="Arial" w:cs="Arial"/>
                <w:b/>
                <w:bCs/>
              </w:rPr>
              <w:t>3</w:t>
            </w:r>
            <w:r w:rsidRPr="00050055">
              <w:rPr>
                <w:rFonts w:ascii="Arial" w:hAnsi="Arial" w:cs="Arial"/>
                <w:b/>
                <w:bCs/>
              </w:rPr>
              <w:t>.</w:t>
            </w:r>
            <w:r>
              <w:rPr>
                <w:rFonts w:ascii="Arial" w:hAnsi="Arial" w:cs="Arial"/>
              </w:rPr>
              <w:t xml:space="preserve"> </w:t>
            </w:r>
            <w:r>
              <w:rPr>
                <w:rFonts w:ascii="Arial" w:hAnsi="Arial" w:cs="Arial"/>
                <w:b/>
                <w:bCs/>
                <w:i/>
                <w:iCs/>
              </w:rPr>
              <w:t xml:space="preserve">Partners Named, </w:t>
            </w:r>
            <w:proofErr w:type="gramStart"/>
            <w:r>
              <w:rPr>
                <w:rFonts w:ascii="Arial" w:hAnsi="Arial" w:cs="Arial"/>
                <w:b/>
                <w:bCs/>
                <w:i/>
                <w:iCs/>
              </w:rPr>
              <w:t>Individually</w:t>
            </w:r>
            <w:proofErr w:type="gramEnd"/>
            <w:r w:rsidRPr="00050055">
              <w:rPr>
                <w:rFonts w:ascii="Arial" w:hAnsi="Arial" w:cs="Arial"/>
                <w:b/>
                <w:bCs/>
                <w:i/>
                <w:iCs/>
              </w:rPr>
              <w:t>. –</w:t>
            </w:r>
            <w:r>
              <w:rPr>
                <w:rFonts w:ascii="Arial" w:hAnsi="Arial" w:cs="Arial"/>
              </w:rPr>
              <w:t xml:space="preserve"> </w:t>
            </w:r>
            <w:r w:rsidRPr="00A40733">
              <w:rPr>
                <w:rFonts w:ascii="Arial" w:hAnsi="Arial" w:cs="Arial"/>
              </w:rPr>
              <w:t>When two or more persons associated in any business, transact such business under a common name, the associates may be sued under such common name.</w:t>
            </w:r>
          </w:p>
          <w:p w:rsidRPr="000C3A93" w:rsidR="000C3A93" w:rsidP="007E7274" w:rsidRDefault="000C3A93" w14:paraId="44C34295" w14:textId="425F1183">
            <w:pPr>
              <w:pStyle w:val="NoSpacing"/>
              <w:jc w:val="both"/>
              <w:rPr>
                <w:rFonts w:ascii="Arial" w:hAnsi="Arial" w:cs="Arial"/>
              </w:rPr>
            </w:pPr>
          </w:p>
        </w:tc>
        <w:tc>
          <w:tcPr>
            <w:tcW w:w="4255" w:type="dxa"/>
            <w:tcMar/>
          </w:tcPr>
          <w:p w:rsidRPr="00040EFE" w:rsidR="007E7274" w:rsidP="00040EFE" w:rsidRDefault="007E7274" w14:paraId="11DE3229" w14:textId="77777777">
            <w:pPr>
              <w:jc w:val="center"/>
              <w:rPr>
                <w:b/>
                <w:bCs/>
                <w:sz w:val="28"/>
                <w:szCs w:val="28"/>
              </w:rPr>
            </w:pPr>
          </w:p>
        </w:tc>
        <w:tc>
          <w:tcPr>
            <w:tcW w:w="4111" w:type="dxa"/>
            <w:tcMar/>
          </w:tcPr>
          <w:p w:rsidRPr="00040EFE" w:rsidR="007E7274" w:rsidP="00040EFE" w:rsidRDefault="007E7274" w14:paraId="1437152E" w14:textId="77777777">
            <w:pPr>
              <w:jc w:val="center"/>
              <w:rPr>
                <w:b/>
                <w:bCs/>
                <w:sz w:val="28"/>
                <w:szCs w:val="28"/>
              </w:rPr>
            </w:pPr>
          </w:p>
        </w:tc>
      </w:tr>
      <w:tr w:rsidR="007E7274" w:rsidTr="79F9D52C" w14:paraId="091EAEC5" w14:textId="77777777">
        <w:trPr>
          <w:trHeight w:val="376"/>
          <w:tblHeader/>
        </w:trPr>
        <w:tc>
          <w:tcPr>
            <w:tcW w:w="5379" w:type="dxa"/>
            <w:tcMar/>
          </w:tcPr>
          <w:p w:rsidR="00482F60" w:rsidP="00482F60" w:rsidRDefault="00482F60" w14:paraId="4655E182" w14:textId="77777777">
            <w:pPr>
              <w:pStyle w:val="NoSpacing"/>
              <w:jc w:val="both"/>
              <w:rPr>
                <w:rFonts w:ascii="Arial" w:hAnsi="Arial" w:cs="Arial"/>
              </w:rPr>
            </w:pPr>
            <w:r w:rsidRPr="00A40733">
              <w:rPr>
                <w:rFonts w:ascii="Arial" w:hAnsi="Arial" w:cs="Arial"/>
              </w:rPr>
              <w:t>The associates of the business who are sued under a common name may be named individually in the Answer filed by them or on their behalf with their respective postal addresses.</w:t>
            </w:r>
          </w:p>
          <w:p w:rsidR="00482F60" w:rsidP="00482F60" w:rsidRDefault="00482F60" w14:paraId="67B90EC4" w14:textId="77777777">
            <w:pPr>
              <w:pStyle w:val="NoSpacing"/>
              <w:jc w:val="both"/>
              <w:rPr>
                <w:rFonts w:ascii="Arial" w:hAnsi="Arial" w:cs="Arial"/>
              </w:rPr>
            </w:pPr>
          </w:p>
          <w:p w:rsidRPr="005D388B" w:rsidR="007E7274" w:rsidP="007E7274" w:rsidRDefault="00482F60" w14:paraId="55A1705F" w14:textId="2673D0F6">
            <w:pPr>
              <w:pStyle w:val="NoSpacing"/>
              <w:jc w:val="both"/>
              <w:rPr>
                <w:rFonts w:ascii="Arial" w:hAnsi="Arial" w:cs="Arial"/>
              </w:rPr>
            </w:pPr>
            <w:r>
              <w:rPr>
                <w:rFonts w:ascii="Arial" w:hAnsi="Arial" w:cs="Arial"/>
              </w:rPr>
              <w:t>If the respondents are Distribution Utilities or Electric Cooperatives or other entities holding a public franchise or licensed by the Energy Regulatory Commission, the officers and/or directors or other responsible officers thereof shall be named respondents.</w:t>
            </w:r>
          </w:p>
        </w:tc>
        <w:tc>
          <w:tcPr>
            <w:tcW w:w="4255" w:type="dxa"/>
            <w:tcMar/>
          </w:tcPr>
          <w:p w:rsidRPr="00040EFE" w:rsidR="007E7274" w:rsidP="00040EFE" w:rsidRDefault="007E7274" w14:paraId="2D60BD49" w14:textId="77777777">
            <w:pPr>
              <w:jc w:val="center"/>
              <w:rPr>
                <w:b/>
                <w:bCs/>
                <w:sz w:val="28"/>
                <w:szCs w:val="28"/>
              </w:rPr>
            </w:pPr>
          </w:p>
        </w:tc>
        <w:tc>
          <w:tcPr>
            <w:tcW w:w="4111" w:type="dxa"/>
            <w:tcMar/>
          </w:tcPr>
          <w:p w:rsidRPr="00040EFE" w:rsidR="007E7274" w:rsidP="00040EFE" w:rsidRDefault="007E7274" w14:paraId="734A6C03" w14:textId="77777777">
            <w:pPr>
              <w:jc w:val="center"/>
              <w:rPr>
                <w:b/>
                <w:bCs/>
                <w:sz w:val="28"/>
                <w:szCs w:val="28"/>
              </w:rPr>
            </w:pPr>
          </w:p>
        </w:tc>
      </w:tr>
      <w:tr w:rsidR="007633D2" w:rsidTr="79F9D52C" w14:paraId="3C66960E" w14:textId="77777777">
        <w:trPr>
          <w:trHeight w:val="262"/>
          <w:tblHeader/>
        </w:trPr>
        <w:tc>
          <w:tcPr>
            <w:tcW w:w="5379" w:type="dxa"/>
            <w:tcMar/>
          </w:tcPr>
          <w:p w:rsidRPr="005D388B" w:rsidR="008A2655" w:rsidP="008A2655" w:rsidRDefault="008A2655" w14:paraId="186A6D6B" w14:textId="77777777">
            <w:pPr>
              <w:pStyle w:val="NoSpacing"/>
              <w:jc w:val="both"/>
              <w:rPr>
                <w:rFonts w:ascii="Arial" w:hAnsi="Arial" w:cs="Arial"/>
              </w:rPr>
            </w:pPr>
            <w:r w:rsidRPr="00050055">
              <w:rPr>
                <w:rFonts w:ascii="Arial" w:hAnsi="Arial" w:cs="Arial"/>
                <w:b/>
                <w:bCs/>
              </w:rPr>
              <w:t xml:space="preserve">Section </w:t>
            </w:r>
            <w:r>
              <w:rPr>
                <w:rFonts w:ascii="Arial" w:hAnsi="Arial" w:cs="Arial"/>
                <w:b/>
                <w:bCs/>
              </w:rPr>
              <w:t>4</w:t>
            </w:r>
            <w:r w:rsidRPr="00050055">
              <w:rPr>
                <w:rFonts w:ascii="Arial" w:hAnsi="Arial" w:cs="Arial"/>
                <w:b/>
                <w:bCs/>
              </w:rPr>
              <w:t>.</w:t>
            </w:r>
            <w:r>
              <w:rPr>
                <w:rFonts w:ascii="Arial" w:hAnsi="Arial" w:cs="Arial"/>
              </w:rPr>
              <w:t xml:space="preserve"> </w:t>
            </w:r>
            <w:r>
              <w:rPr>
                <w:rFonts w:ascii="Arial" w:hAnsi="Arial" w:cs="Arial"/>
                <w:b/>
                <w:bCs/>
                <w:i/>
                <w:iCs/>
              </w:rPr>
              <w:t>Form and Content of the Complaint</w:t>
            </w:r>
            <w:r w:rsidRPr="00050055">
              <w:rPr>
                <w:rFonts w:ascii="Arial" w:hAnsi="Arial" w:cs="Arial"/>
                <w:b/>
                <w:bCs/>
                <w:i/>
                <w:iCs/>
              </w:rPr>
              <w:t>. –</w:t>
            </w:r>
            <w:r>
              <w:rPr>
                <w:rFonts w:ascii="Arial" w:hAnsi="Arial" w:cs="Arial"/>
                <w:b/>
                <w:bCs/>
                <w:i/>
                <w:iCs/>
              </w:rPr>
              <w:t xml:space="preserve"> </w:t>
            </w:r>
            <w:r w:rsidRPr="005D388B">
              <w:rPr>
                <w:rFonts w:ascii="Arial" w:hAnsi="Arial" w:cs="Arial"/>
              </w:rPr>
              <w:t xml:space="preserve">The </w:t>
            </w:r>
            <w:r w:rsidRPr="005D388B">
              <w:rPr>
                <w:rFonts w:ascii="Arial" w:hAnsi="Arial" w:cs="Arial"/>
                <w:i/>
                <w:iCs/>
              </w:rPr>
              <w:t>Complaint</w:t>
            </w:r>
            <w:r w:rsidRPr="005D388B">
              <w:rPr>
                <w:rFonts w:ascii="Arial" w:hAnsi="Arial" w:cs="Arial"/>
              </w:rPr>
              <w:t xml:space="preserve"> shall be </w:t>
            </w:r>
            <w:r>
              <w:rPr>
                <w:rFonts w:ascii="Arial" w:hAnsi="Arial" w:cs="Arial"/>
              </w:rPr>
              <w:t xml:space="preserve">in writing, verified, and shall </w:t>
            </w:r>
            <w:r w:rsidRPr="005D388B">
              <w:rPr>
                <w:rFonts w:ascii="Arial" w:hAnsi="Arial" w:cs="Arial"/>
              </w:rPr>
              <w:t xml:space="preserve">contain the names and </w:t>
            </w:r>
            <w:r>
              <w:rPr>
                <w:rFonts w:ascii="Arial" w:hAnsi="Arial" w:cs="Arial"/>
              </w:rPr>
              <w:t xml:space="preserve">addresses </w:t>
            </w:r>
            <w:r w:rsidRPr="005D388B">
              <w:rPr>
                <w:rFonts w:ascii="Arial" w:hAnsi="Arial" w:cs="Arial"/>
              </w:rPr>
              <w:t>of the parties</w:t>
            </w:r>
            <w:r>
              <w:rPr>
                <w:rFonts w:ascii="Arial" w:hAnsi="Arial" w:cs="Arial"/>
              </w:rPr>
              <w:t>, the power of attorney/authority of the authorized representative,</w:t>
            </w:r>
            <w:r w:rsidRPr="005D388B">
              <w:rPr>
                <w:rFonts w:ascii="Arial" w:hAnsi="Arial" w:cs="Arial"/>
              </w:rPr>
              <w:t xml:space="preserve"> and a concise statement of the ultimate facts constituting the complainant's cause</w:t>
            </w:r>
            <w:r>
              <w:rPr>
                <w:rFonts w:ascii="Arial" w:hAnsi="Arial" w:cs="Arial"/>
              </w:rPr>
              <w:t xml:space="preserve">/s </w:t>
            </w:r>
            <w:r w:rsidRPr="005D388B">
              <w:rPr>
                <w:rFonts w:ascii="Arial" w:hAnsi="Arial" w:cs="Arial"/>
              </w:rPr>
              <w:t xml:space="preserve">of action. It shall specify the relief/s sought, but it may add a general prayer for such further or </w:t>
            </w:r>
            <w:proofErr w:type="gramStart"/>
            <w:r w:rsidRPr="005D388B">
              <w:rPr>
                <w:rFonts w:ascii="Arial" w:hAnsi="Arial" w:cs="Arial"/>
              </w:rPr>
              <w:t>other</w:t>
            </w:r>
            <w:proofErr w:type="gramEnd"/>
            <w:r w:rsidRPr="005D388B">
              <w:rPr>
                <w:rFonts w:ascii="Arial" w:hAnsi="Arial" w:cs="Arial"/>
              </w:rPr>
              <w:t xml:space="preserve"> relief/s as may be deemed just or equitable. Every pleading filed shall likewise contain a caption setting forth the name of the </w:t>
            </w:r>
            <w:r>
              <w:rPr>
                <w:rFonts w:ascii="Arial" w:hAnsi="Arial" w:cs="Arial"/>
              </w:rPr>
              <w:t>Department</w:t>
            </w:r>
            <w:r w:rsidRPr="005D388B">
              <w:rPr>
                <w:rFonts w:ascii="Arial" w:hAnsi="Arial" w:cs="Arial"/>
              </w:rPr>
              <w:t>, the title of the case, the case number, and the designation of the pleading.</w:t>
            </w:r>
          </w:p>
          <w:p w:rsidRPr="00305559" w:rsidR="008A2655" w:rsidP="008A2655" w:rsidRDefault="008A2655" w14:paraId="45F4636F" w14:textId="77777777">
            <w:pPr>
              <w:pStyle w:val="NoSpacing"/>
              <w:jc w:val="both"/>
              <w:rPr>
                <w:rFonts w:ascii="Arial" w:hAnsi="Arial" w:cs="Arial"/>
                <w:b/>
                <w:bCs/>
                <w:i/>
                <w:iCs/>
              </w:rPr>
            </w:pPr>
          </w:p>
          <w:p w:rsidR="008A2655" w:rsidP="008A2655" w:rsidRDefault="008A2655" w14:paraId="4B9770B1" w14:textId="77777777">
            <w:pPr>
              <w:pStyle w:val="NoSpacing"/>
              <w:jc w:val="both"/>
              <w:rPr>
                <w:rFonts w:ascii="Arial" w:hAnsi="Arial" w:cs="Arial"/>
              </w:rPr>
            </w:pPr>
            <w:r>
              <w:rPr>
                <w:rFonts w:ascii="Arial" w:hAnsi="Arial" w:cs="Arial"/>
              </w:rPr>
              <w:t xml:space="preserve">A </w:t>
            </w:r>
            <w:r w:rsidRPr="005D388B">
              <w:rPr>
                <w:rFonts w:ascii="Arial" w:hAnsi="Arial" w:cs="Arial"/>
                <w:i/>
                <w:iCs/>
              </w:rPr>
              <w:t>Complaint</w:t>
            </w:r>
            <w:r>
              <w:rPr>
                <w:rFonts w:ascii="Arial" w:hAnsi="Arial" w:cs="Arial"/>
              </w:rPr>
              <w:t xml:space="preserve"> is verified by an affidavit stating that the affiant has read the pleading and that the allegations therein are true and correct, based on personal knowledge or authentic documents, and the factual allegations therein have evidentiary support or, if </w:t>
            </w:r>
            <w:proofErr w:type="gramStart"/>
            <w:r>
              <w:rPr>
                <w:rFonts w:ascii="Arial" w:hAnsi="Arial" w:cs="Arial"/>
              </w:rPr>
              <w:t>specifically</w:t>
            </w:r>
            <w:proofErr w:type="gramEnd"/>
            <w:r>
              <w:rPr>
                <w:rFonts w:ascii="Arial" w:hAnsi="Arial" w:cs="Arial"/>
              </w:rPr>
              <w:t xml:space="preserve"> so identified, will likewise have evidentiary support after a reasonable opportunity for discovery.</w:t>
            </w:r>
          </w:p>
          <w:p w:rsidRPr="00497C4C" w:rsidR="007633D2" w:rsidP="00482F60" w:rsidRDefault="007633D2" w14:paraId="3355E9FE" w14:textId="6D7E79E4">
            <w:pPr>
              <w:pStyle w:val="NoSpacing"/>
              <w:ind w:left="720"/>
              <w:jc w:val="both"/>
              <w:rPr>
                <w:rFonts w:ascii="Arial" w:hAnsi="Arial" w:cs="Arial"/>
              </w:rPr>
            </w:pPr>
          </w:p>
        </w:tc>
        <w:tc>
          <w:tcPr>
            <w:tcW w:w="4255" w:type="dxa"/>
            <w:tcMar/>
          </w:tcPr>
          <w:p w:rsidRPr="00040EFE" w:rsidR="007633D2" w:rsidP="00040EFE" w:rsidRDefault="007633D2" w14:paraId="01FE762A" w14:textId="77777777">
            <w:pPr>
              <w:jc w:val="center"/>
              <w:rPr>
                <w:b/>
                <w:bCs/>
                <w:sz w:val="28"/>
                <w:szCs w:val="28"/>
              </w:rPr>
            </w:pPr>
          </w:p>
        </w:tc>
        <w:tc>
          <w:tcPr>
            <w:tcW w:w="4111" w:type="dxa"/>
            <w:tcMar/>
          </w:tcPr>
          <w:p w:rsidRPr="00040EFE" w:rsidR="007633D2" w:rsidP="00040EFE" w:rsidRDefault="007633D2" w14:paraId="1A07E846" w14:textId="77777777">
            <w:pPr>
              <w:jc w:val="center"/>
              <w:rPr>
                <w:b/>
                <w:bCs/>
                <w:sz w:val="28"/>
                <w:szCs w:val="28"/>
              </w:rPr>
            </w:pPr>
          </w:p>
        </w:tc>
      </w:tr>
      <w:tr w:rsidR="00497C4C" w:rsidTr="79F9D52C" w14:paraId="769ADF9A" w14:textId="77777777">
        <w:trPr>
          <w:trHeight w:val="262"/>
          <w:tblHeader/>
        </w:trPr>
        <w:tc>
          <w:tcPr>
            <w:tcW w:w="5379" w:type="dxa"/>
            <w:tcMar/>
          </w:tcPr>
          <w:p w:rsidRPr="00305559" w:rsidR="00E841EF" w:rsidP="00E841EF" w:rsidRDefault="00E841EF" w14:paraId="681B397D" w14:textId="77777777">
            <w:pPr>
              <w:pStyle w:val="NoSpacing"/>
              <w:jc w:val="both"/>
              <w:rPr>
                <w:rFonts w:ascii="Arial" w:hAnsi="Arial" w:cs="Arial"/>
              </w:rPr>
            </w:pPr>
            <w:r w:rsidRPr="00305559">
              <w:rPr>
                <w:rFonts w:ascii="Arial" w:hAnsi="Arial" w:cs="Arial"/>
              </w:rPr>
              <w:t xml:space="preserve">A </w:t>
            </w:r>
            <w:r w:rsidRPr="00A743DC">
              <w:rPr>
                <w:rFonts w:ascii="Arial" w:hAnsi="Arial" w:cs="Arial"/>
                <w:i/>
                <w:iCs/>
              </w:rPr>
              <w:t>Complaint</w:t>
            </w:r>
            <w:r>
              <w:rPr>
                <w:rFonts w:ascii="Arial" w:hAnsi="Arial" w:cs="Arial"/>
              </w:rPr>
              <w:t xml:space="preserve"> </w:t>
            </w:r>
            <w:r w:rsidRPr="00305559">
              <w:rPr>
                <w:rFonts w:ascii="Arial" w:hAnsi="Arial" w:cs="Arial"/>
              </w:rPr>
              <w:t xml:space="preserve">which contains a verification based on </w:t>
            </w:r>
            <w:r>
              <w:rPr>
                <w:rFonts w:ascii="Arial" w:hAnsi="Arial" w:cs="Arial"/>
              </w:rPr>
              <w:t>“</w:t>
            </w:r>
            <w:r w:rsidRPr="00305559">
              <w:rPr>
                <w:rFonts w:ascii="Arial" w:hAnsi="Arial" w:cs="Arial"/>
              </w:rPr>
              <w:t>information and belief</w:t>
            </w:r>
            <w:r>
              <w:rPr>
                <w:rFonts w:ascii="Arial" w:hAnsi="Arial" w:cs="Arial"/>
              </w:rPr>
              <w:t>”</w:t>
            </w:r>
            <w:r w:rsidRPr="00305559">
              <w:rPr>
                <w:rFonts w:ascii="Arial" w:hAnsi="Arial" w:cs="Arial"/>
              </w:rPr>
              <w:t xml:space="preserve"> or upon </w:t>
            </w:r>
            <w:r>
              <w:rPr>
                <w:rFonts w:ascii="Arial" w:hAnsi="Arial" w:cs="Arial"/>
              </w:rPr>
              <w:t>“</w:t>
            </w:r>
            <w:r w:rsidRPr="00305559">
              <w:rPr>
                <w:rFonts w:ascii="Arial" w:hAnsi="Arial" w:cs="Arial"/>
              </w:rPr>
              <w:t>knowledge, information, and belief</w:t>
            </w:r>
            <w:r>
              <w:rPr>
                <w:rFonts w:ascii="Arial" w:hAnsi="Arial" w:cs="Arial"/>
              </w:rPr>
              <w:t>”</w:t>
            </w:r>
            <w:r w:rsidRPr="00305559">
              <w:rPr>
                <w:rFonts w:ascii="Arial" w:hAnsi="Arial" w:cs="Arial"/>
              </w:rPr>
              <w:t xml:space="preserve"> or lacks proper verification, shall be treated as an unsigned pleading.</w:t>
            </w:r>
          </w:p>
          <w:p w:rsidRPr="00305559" w:rsidR="00E841EF" w:rsidP="00E841EF" w:rsidRDefault="00E841EF" w14:paraId="77796A17" w14:textId="77777777">
            <w:pPr>
              <w:pStyle w:val="NoSpacing"/>
              <w:jc w:val="both"/>
              <w:rPr>
                <w:rFonts w:ascii="Arial" w:hAnsi="Arial" w:cs="Arial"/>
              </w:rPr>
            </w:pPr>
          </w:p>
          <w:p w:rsidR="00E841EF" w:rsidP="00E841EF" w:rsidRDefault="00E841EF" w14:paraId="07E7F3F6" w14:textId="77777777">
            <w:pPr>
              <w:pStyle w:val="NoSpacing"/>
              <w:jc w:val="both"/>
              <w:rPr>
                <w:rFonts w:ascii="Arial" w:hAnsi="Arial" w:cs="Arial"/>
              </w:rPr>
            </w:pPr>
            <w:r w:rsidRPr="00305559">
              <w:rPr>
                <w:rFonts w:ascii="Arial" w:hAnsi="Arial" w:cs="Arial"/>
              </w:rPr>
              <w:t xml:space="preserve">The </w:t>
            </w:r>
            <w:r w:rsidRPr="005D388B">
              <w:rPr>
                <w:rFonts w:ascii="Arial" w:hAnsi="Arial" w:cs="Arial"/>
                <w:i/>
                <w:iCs/>
              </w:rPr>
              <w:t>Complaint</w:t>
            </w:r>
            <w:r w:rsidRPr="00305559">
              <w:rPr>
                <w:rFonts w:ascii="Arial" w:hAnsi="Arial" w:cs="Arial"/>
              </w:rPr>
              <w:t xml:space="preserve"> shall include a certification that the party commencing the action has not filed any other action or proceeding involving the same issue or issues before any tribunal or agency nor such action or proceeding is pending in other quasi-judicial bodies; Provided, however, that if any such action is pending, the status of the same must be stated, and should knowledge thereof be acquired after the filing of the </w:t>
            </w:r>
            <w:r w:rsidRPr="005D388B">
              <w:rPr>
                <w:rFonts w:ascii="Arial" w:hAnsi="Arial" w:cs="Arial"/>
                <w:i/>
                <w:iCs/>
              </w:rPr>
              <w:t>Complaint</w:t>
            </w:r>
            <w:r w:rsidRPr="00305559">
              <w:rPr>
                <w:rFonts w:ascii="Arial" w:hAnsi="Arial" w:cs="Arial"/>
              </w:rPr>
              <w:t xml:space="preserve">, the party concerned undertakes to notify the </w:t>
            </w:r>
            <w:r>
              <w:rPr>
                <w:rFonts w:ascii="Arial" w:hAnsi="Arial" w:cs="Arial"/>
              </w:rPr>
              <w:t xml:space="preserve">RPSCT </w:t>
            </w:r>
            <w:r w:rsidRPr="00305559">
              <w:rPr>
                <w:rFonts w:ascii="Arial" w:hAnsi="Arial" w:cs="Arial"/>
              </w:rPr>
              <w:t>within five</w:t>
            </w:r>
            <w:r>
              <w:rPr>
                <w:rFonts w:ascii="Arial" w:hAnsi="Arial" w:cs="Arial"/>
              </w:rPr>
              <w:t xml:space="preserve"> calendar</w:t>
            </w:r>
            <w:r w:rsidRPr="00305559">
              <w:rPr>
                <w:rFonts w:ascii="Arial" w:hAnsi="Arial" w:cs="Arial"/>
              </w:rPr>
              <w:t xml:space="preserve"> (5) days from such knowledge. Failure to comply with the foregoing requirements shall not be curable by mere amendment of the </w:t>
            </w:r>
            <w:r w:rsidRPr="005D388B">
              <w:rPr>
                <w:rFonts w:ascii="Arial" w:hAnsi="Arial" w:cs="Arial"/>
                <w:i/>
                <w:iCs/>
              </w:rPr>
              <w:t>Complaint</w:t>
            </w:r>
            <w:r w:rsidRPr="00305559">
              <w:rPr>
                <w:rFonts w:ascii="Arial" w:hAnsi="Arial" w:cs="Arial"/>
              </w:rPr>
              <w:t xml:space="preserve"> but shall be cause for dismissal of the case without prejudice</w:t>
            </w:r>
            <w:r>
              <w:rPr>
                <w:rFonts w:ascii="Arial" w:hAnsi="Arial" w:cs="Arial"/>
              </w:rPr>
              <w:t xml:space="preserve"> to its refiling</w:t>
            </w:r>
            <w:r w:rsidRPr="00305559">
              <w:rPr>
                <w:rFonts w:ascii="Arial" w:hAnsi="Arial" w:cs="Arial"/>
              </w:rPr>
              <w:t>. The submission of a false certification or non-compliance with any of the undertakings therein</w:t>
            </w:r>
            <w:r>
              <w:rPr>
                <w:rFonts w:ascii="Arial" w:hAnsi="Arial" w:cs="Arial"/>
              </w:rPr>
              <w:t xml:space="preserve">, or </w:t>
            </w:r>
            <w:r w:rsidRPr="00305559">
              <w:rPr>
                <w:rFonts w:ascii="Arial" w:hAnsi="Arial" w:cs="Arial"/>
              </w:rPr>
              <w:t>the acts of the party or his</w:t>
            </w:r>
            <w:r>
              <w:rPr>
                <w:rFonts w:ascii="Arial" w:hAnsi="Arial" w:cs="Arial"/>
              </w:rPr>
              <w:t>/her</w:t>
            </w:r>
            <w:r w:rsidRPr="00305559">
              <w:rPr>
                <w:rFonts w:ascii="Arial" w:hAnsi="Arial" w:cs="Arial"/>
              </w:rPr>
              <w:t xml:space="preserve"> counsel </w:t>
            </w:r>
            <w:r>
              <w:rPr>
                <w:rFonts w:ascii="Arial" w:hAnsi="Arial" w:cs="Arial"/>
              </w:rPr>
              <w:t xml:space="preserve">which </w:t>
            </w:r>
            <w:r w:rsidRPr="00305559">
              <w:rPr>
                <w:rFonts w:ascii="Arial" w:hAnsi="Arial" w:cs="Arial"/>
              </w:rPr>
              <w:t>clearly constitute willful and deliberate forum shopping, shall be ground for summary dismissal with prejudice.</w:t>
            </w:r>
          </w:p>
          <w:p w:rsidR="00497C4C" w:rsidP="00497C4C" w:rsidRDefault="00497C4C" w14:paraId="06889FBE" w14:textId="77777777">
            <w:pPr>
              <w:pStyle w:val="NoSpacing"/>
              <w:jc w:val="both"/>
              <w:rPr>
                <w:rFonts w:ascii="Arial" w:hAnsi="Arial" w:cs="Arial"/>
                <w:b/>
                <w:bCs/>
              </w:rPr>
            </w:pPr>
          </w:p>
          <w:p w:rsidRPr="00A40733" w:rsidR="00AC0FE1" w:rsidP="00AC0FE1" w:rsidRDefault="00AC0FE1" w14:paraId="4264DE0B" w14:textId="77777777">
            <w:pPr>
              <w:pStyle w:val="NoSpacing"/>
              <w:jc w:val="both"/>
              <w:rPr>
                <w:rFonts w:ascii="Arial" w:hAnsi="Arial" w:cs="Arial"/>
              </w:rPr>
            </w:pPr>
            <w:r w:rsidRPr="005D388B">
              <w:rPr>
                <w:rFonts w:ascii="Arial" w:hAnsi="Arial" w:cs="Arial"/>
              </w:rPr>
              <w:t xml:space="preserve">No </w:t>
            </w:r>
            <w:r w:rsidRPr="00E7793D">
              <w:rPr>
                <w:rFonts w:ascii="Arial" w:hAnsi="Arial" w:cs="Arial"/>
                <w:i/>
                <w:iCs/>
              </w:rPr>
              <w:t>Complaint</w:t>
            </w:r>
            <w:r w:rsidRPr="005D388B">
              <w:rPr>
                <w:rFonts w:ascii="Arial" w:hAnsi="Arial" w:cs="Arial"/>
              </w:rPr>
              <w:t xml:space="preserve"> shall be accepted by the </w:t>
            </w:r>
            <w:r>
              <w:rPr>
                <w:rFonts w:ascii="Arial" w:hAnsi="Arial" w:cs="Arial"/>
              </w:rPr>
              <w:t xml:space="preserve">RPSCT </w:t>
            </w:r>
            <w:r w:rsidRPr="005D388B">
              <w:rPr>
                <w:rFonts w:ascii="Arial" w:hAnsi="Arial" w:cs="Arial"/>
              </w:rPr>
              <w:t xml:space="preserve">unless it </w:t>
            </w:r>
            <w:r>
              <w:rPr>
                <w:rFonts w:ascii="Arial" w:hAnsi="Arial" w:cs="Arial"/>
              </w:rPr>
              <w:t xml:space="preserve">is </w:t>
            </w:r>
            <w:r w:rsidRPr="005D388B">
              <w:rPr>
                <w:rFonts w:ascii="Arial" w:hAnsi="Arial" w:cs="Arial"/>
              </w:rPr>
              <w:t>accompanied by the required filing fee.</w:t>
            </w:r>
          </w:p>
          <w:p w:rsidRPr="00A743DC" w:rsidR="00AC0FE1" w:rsidP="00497C4C" w:rsidRDefault="00AC0FE1" w14:paraId="684DF420" w14:textId="77777777">
            <w:pPr>
              <w:pStyle w:val="NoSpacing"/>
              <w:jc w:val="both"/>
              <w:rPr>
                <w:rFonts w:ascii="Arial" w:hAnsi="Arial" w:cs="Arial"/>
                <w:b/>
                <w:bCs/>
              </w:rPr>
            </w:pPr>
          </w:p>
        </w:tc>
        <w:tc>
          <w:tcPr>
            <w:tcW w:w="4255" w:type="dxa"/>
            <w:tcMar/>
          </w:tcPr>
          <w:p w:rsidRPr="00040EFE" w:rsidR="00497C4C" w:rsidP="00040EFE" w:rsidRDefault="00497C4C" w14:paraId="119B4CB0" w14:textId="77777777">
            <w:pPr>
              <w:jc w:val="center"/>
              <w:rPr>
                <w:b/>
                <w:bCs/>
                <w:sz w:val="28"/>
                <w:szCs w:val="28"/>
              </w:rPr>
            </w:pPr>
          </w:p>
        </w:tc>
        <w:tc>
          <w:tcPr>
            <w:tcW w:w="4111" w:type="dxa"/>
            <w:tcMar/>
          </w:tcPr>
          <w:p w:rsidRPr="00040EFE" w:rsidR="00497C4C" w:rsidP="00040EFE" w:rsidRDefault="00497C4C" w14:paraId="0DD9C658" w14:textId="77777777">
            <w:pPr>
              <w:jc w:val="center"/>
              <w:rPr>
                <w:b/>
                <w:bCs/>
                <w:sz w:val="28"/>
                <w:szCs w:val="28"/>
              </w:rPr>
            </w:pPr>
          </w:p>
        </w:tc>
      </w:tr>
      <w:tr w:rsidR="00FC5C53" w:rsidTr="79F9D52C" w14:paraId="3136CE50" w14:textId="77777777">
        <w:trPr>
          <w:trHeight w:val="262"/>
          <w:tblHeader/>
        </w:trPr>
        <w:tc>
          <w:tcPr>
            <w:tcW w:w="5379" w:type="dxa"/>
            <w:tcMar/>
          </w:tcPr>
          <w:p w:rsidR="00570B77" w:rsidP="00570B77" w:rsidRDefault="00570B77" w14:paraId="670AE272" w14:textId="77777777">
            <w:pPr>
              <w:pStyle w:val="NoSpacing"/>
              <w:jc w:val="both"/>
              <w:rPr>
                <w:rFonts w:ascii="Arial" w:hAnsi="Arial" w:cs="Arial"/>
              </w:rPr>
            </w:pPr>
            <w:r w:rsidRPr="00A743DC">
              <w:rPr>
                <w:rFonts w:ascii="Arial" w:hAnsi="Arial" w:cs="Arial"/>
                <w:b/>
                <w:bCs/>
              </w:rPr>
              <w:t xml:space="preserve">Section </w:t>
            </w:r>
            <w:r>
              <w:rPr>
                <w:rFonts w:ascii="Arial" w:hAnsi="Arial" w:cs="Arial"/>
                <w:b/>
                <w:bCs/>
              </w:rPr>
              <w:t>5</w:t>
            </w:r>
            <w:r w:rsidRPr="00A743DC">
              <w:rPr>
                <w:rFonts w:ascii="Arial" w:hAnsi="Arial" w:cs="Arial"/>
                <w:b/>
                <w:bCs/>
              </w:rPr>
              <w:t xml:space="preserve">. </w:t>
            </w:r>
            <w:r w:rsidRPr="00A743DC">
              <w:rPr>
                <w:rFonts w:ascii="Arial" w:hAnsi="Arial" w:cs="Arial"/>
                <w:b/>
                <w:bCs/>
                <w:i/>
                <w:iCs/>
              </w:rPr>
              <w:t>Modes of Filing. –</w:t>
            </w:r>
            <w:r w:rsidRPr="00A743DC">
              <w:rPr>
                <w:rFonts w:ascii="Arial" w:hAnsi="Arial" w:cs="Arial"/>
                <w:b/>
                <w:bCs/>
              </w:rPr>
              <w:t xml:space="preserve"> </w:t>
            </w:r>
            <w:r>
              <w:rPr>
                <w:rFonts w:ascii="Arial" w:hAnsi="Arial" w:cs="Arial"/>
              </w:rPr>
              <w:t>A verified Complaint shall be filed with the RPSCT through the following:</w:t>
            </w:r>
          </w:p>
          <w:p w:rsidR="00570B77" w:rsidP="00570B77" w:rsidRDefault="00570B77" w14:paraId="279E2CFF" w14:textId="77777777">
            <w:pPr>
              <w:pStyle w:val="NoSpacing"/>
              <w:jc w:val="both"/>
              <w:rPr>
                <w:rFonts w:ascii="Arial" w:hAnsi="Arial" w:cs="Arial"/>
              </w:rPr>
            </w:pPr>
          </w:p>
          <w:p w:rsidRPr="00887F8F" w:rsidR="00570B77" w:rsidP="00570B77" w:rsidRDefault="00570B77" w14:paraId="7A30F698" w14:textId="77777777">
            <w:pPr>
              <w:pStyle w:val="NoSpacing"/>
              <w:numPr>
                <w:ilvl w:val="0"/>
                <w:numId w:val="31"/>
              </w:numPr>
              <w:jc w:val="both"/>
              <w:rPr>
                <w:rFonts w:ascii="Arial" w:hAnsi="Arial" w:cs="Arial"/>
              </w:rPr>
            </w:pPr>
            <w:r>
              <w:rPr>
                <w:rFonts w:ascii="Arial" w:hAnsi="Arial" w:cs="Arial"/>
              </w:rPr>
              <w:t xml:space="preserve">Personal </w:t>
            </w:r>
            <w:proofErr w:type="gramStart"/>
            <w:r>
              <w:rPr>
                <w:rFonts w:ascii="Arial" w:hAnsi="Arial" w:cs="Arial"/>
              </w:rPr>
              <w:t>delivery</w:t>
            </w:r>
            <w:r w:rsidRPr="00887F8F">
              <w:rPr>
                <w:rFonts w:ascii="Arial" w:hAnsi="Arial" w:cs="Arial"/>
              </w:rPr>
              <w:t>;</w:t>
            </w:r>
            <w:proofErr w:type="gramEnd"/>
          </w:p>
          <w:p w:rsidRPr="00887F8F" w:rsidR="00570B77" w:rsidP="00570B77" w:rsidRDefault="00570B77" w14:paraId="43711BC1" w14:textId="77777777">
            <w:pPr>
              <w:pStyle w:val="NoSpacing"/>
              <w:numPr>
                <w:ilvl w:val="0"/>
                <w:numId w:val="31"/>
              </w:numPr>
              <w:jc w:val="both"/>
              <w:rPr>
                <w:rFonts w:ascii="Arial" w:hAnsi="Arial" w:cs="Arial"/>
              </w:rPr>
            </w:pPr>
            <w:r w:rsidRPr="00887F8F">
              <w:rPr>
                <w:rFonts w:ascii="Arial" w:hAnsi="Arial" w:cs="Arial"/>
              </w:rPr>
              <w:t xml:space="preserve">Registered </w:t>
            </w:r>
            <w:proofErr w:type="gramStart"/>
            <w:r w:rsidRPr="00887F8F">
              <w:rPr>
                <w:rFonts w:ascii="Arial" w:hAnsi="Arial" w:cs="Arial"/>
              </w:rPr>
              <w:t>mail;</w:t>
            </w:r>
            <w:proofErr w:type="gramEnd"/>
          </w:p>
          <w:p w:rsidRPr="00A743DC" w:rsidR="00570B77" w:rsidP="00570B77" w:rsidRDefault="00570B77" w14:paraId="6542A2BD" w14:textId="77777777">
            <w:pPr>
              <w:pStyle w:val="NoSpacing"/>
              <w:numPr>
                <w:ilvl w:val="0"/>
                <w:numId w:val="31"/>
              </w:numPr>
              <w:jc w:val="both"/>
              <w:rPr>
                <w:rFonts w:ascii="Arial" w:hAnsi="Arial" w:cs="Arial"/>
              </w:rPr>
            </w:pPr>
            <w:r w:rsidRPr="00A743DC">
              <w:rPr>
                <w:rFonts w:ascii="Arial" w:hAnsi="Arial" w:cs="Arial"/>
              </w:rPr>
              <w:t>Private courier;</w:t>
            </w:r>
            <w:r>
              <w:rPr>
                <w:rFonts w:ascii="Arial" w:hAnsi="Arial" w:cs="Arial"/>
              </w:rPr>
              <w:t xml:space="preserve"> or</w:t>
            </w:r>
          </w:p>
          <w:p w:rsidRPr="00887F8F" w:rsidR="00570B77" w:rsidP="00570B77" w:rsidRDefault="00570B77" w14:paraId="486A0E84" w14:textId="77777777">
            <w:pPr>
              <w:pStyle w:val="NoSpacing"/>
              <w:numPr>
                <w:ilvl w:val="0"/>
                <w:numId w:val="31"/>
              </w:numPr>
              <w:jc w:val="both"/>
              <w:rPr>
                <w:rFonts w:ascii="Arial" w:hAnsi="Arial" w:cs="Arial"/>
              </w:rPr>
            </w:pPr>
            <w:r w:rsidRPr="00887F8F">
              <w:rPr>
                <w:rFonts w:ascii="Arial" w:hAnsi="Arial" w:cs="Arial"/>
              </w:rPr>
              <w:t>E</w:t>
            </w:r>
            <w:r>
              <w:rPr>
                <w:rFonts w:ascii="Arial" w:hAnsi="Arial" w:cs="Arial"/>
              </w:rPr>
              <w:t xml:space="preserve">lectronic </w:t>
            </w:r>
            <w:r w:rsidRPr="00887F8F">
              <w:rPr>
                <w:rFonts w:ascii="Arial" w:hAnsi="Arial" w:cs="Arial"/>
              </w:rPr>
              <w:t>mail</w:t>
            </w:r>
            <w:r>
              <w:rPr>
                <w:rFonts w:ascii="Arial" w:hAnsi="Arial" w:cs="Arial"/>
              </w:rPr>
              <w:t xml:space="preserve"> (email).</w:t>
            </w:r>
          </w:p>
          <w:p w:rsidRPr="00F74FB0" w:rsidR="00FC5C53" w:rsidP="00482F60" w:rsidRDefault="00FC5C53" w14:paraId="468DA94B" w14:textId="00386DB9">
            <w:pPr>
              <w:pStyle w:val="NoSpacing"/>
              <w:ind w:left="720"/>
              <w:jc w:val="both"/>
              <w:rPr>
                <w:rFonts w:ascii="Arial" w:hAnsi="Arial" w:cs="Arial"/>
              </w:rPr>
            </w:pPr>
          </w:p>
        </w:tc>
        <w:tc>
          <w:tcPr>
            <w:tcW w:w="4255" w:type="dxa"/>
            <w:tcMar/>
          </w:tcPr>
          <w:p w:rsidRPr="00040EFE" w:rsidR="00FC5C53" w:rsidP="00040EFE" w:rsidRDefault="00FC5C53" w14:paraId="43A46B87" w14:textId="77777777">
            <w:pPr>
              <w:jc w:val="center"/>
              <w:rPr>
                <w:b/>
                <w:bCs/>
                <w:sz w:val="28"/>
                <w:szCs w:val="28"/>
              </w:rPr>
            </w:pPr>
          </w:p>
        </w:tc>
        <w:tc>
          <w:tcPr>
            <w:tcW w:w="4111" w:type="dxa"/>
            <w:tcMar/>
          </w:tcPr>
          <w:p w:rsidRPr="00040EFE" w:rsidR="00FC5C53" w:rsidP="00040EFE" w:rsidRDefault="00FC5C53" w14:paraId="15BDE63F" w14:textId="77777777">
            <w:pPr>
              <w:jc w:val="center"/>
              <w:rPr>
                <w:b/>
                <w:bCs/>
                <w:sz w:val="28"/>
                <w:szCs w:val="28"/>
              </w:rPr>
            </w:pPr>
          </w:p>
        </w:tc>
      </w:tr>
      <w:tr w:rsidR="00F74FB0" w:rsidTr="79F9D52C" w14:paraId="30EDF77B" w14:textId="77777777">
        <w:trPr>
          <w:trHeight w:val="262"/>
          <w:tblHeader/>
        </w:trPr>
        <w:tc>
          <w:tcPr>
            <w:tcW w:w="5379" w:type="dxa"/>
            <w:tcMar/>
          </w:tcPr>
          <w:p w:rsidRPr="00A743DC" w:rsidR="00090524" w:rsidP="00090524" w:rsidRDefault="00090524" w14:paraId="408FA97A" w14:textId="77777777">
            <w:pPr>
              <w:pStyle w:val="NoSpacing"/>
              <w:jc w:val="both"/>
              <w:rPr>
                <w:rFonts w:ascii="Arial" w:hAnsi="Arial" w:cs="Arial"/>
                <w:b/>
                <w:bCs/>
                <w:i/>
                <w:iCs/>
              </w:rPr>
            </w:pPr>
            <w:r w:rsidRPr="00A743DC">
              <w:rPr>
                <w:rFonts w:ascii="Arial" w:hAnsi="Arial" w:cs="Arial"/>
                <w:b/>
                <w:bCs/>
              </w:rPr>
              <w:t xml:space="preserve">Section </w:t>
            </w:r>
            <w:r>
              <w:rPr>
                <w:rFonts w:ascii="Arial" w:hAnsi="Arial" w:cs="Arial"/>
                <w:b/>
                <w:bCs/>
              </w:rPr>
              <w:t>6</w:t>
            </w:r>
            <w:r w:rsidRPr="00A743DC">
              <w:rPr>
                <w:rFonts w:ascii="Arial" w:hAnsi="Arial" w:cs="Arial"/>
                <w:b/>
                <w:bCs/>
              </w:rPr>
              <w:t xml:space="preserve">. </w:t>
            </w:r>
            <w:r w:rsidRPr="00A743DC">
              <w:rPr>
                <w:rFonts w:ascii="Arial" w:hAnsi="Arial" w:cs="Arial"/>
                <w:b/>
                <w:bCs/>
                <w:i/>
                <w:iCs/>
              </w:rPr>
              <w:t xml:space="preserve">Filing Through Email or Other Electronic Filing System Approved by the Department. – </w:t>
            </w:r>
          </w:p>
          <w:p w:rsidR="00090524" w:rsidP="00090524" w:rsidRDefault="00090524" w14:paraId="6265971E" w14:textId="77777777">
            <w:pPr>
              <w:pStyle w:val="NoSpacing"/>
              <w:jc w:val="both"/>
              <w:rPr>
                <w:rFonts w:ascii="Arial" w:hAnsi="Arial" w:cs="Arial"/>
              </w:rPr>
            </w:pPr>
          </w:p>
          <w:p w:rsidR="00090524" w:rsidP="00090524" w:rsidRDefault="00090524" w14:paraId="6E634604" w14:textId="77777777">
            <w:pPr>
              <w:pStyle w:val="NoSpacing"/>
              <w:numPr>
                <w:ilvl w:val="0"/>
                <w:numId w:val="32"/>
              </w:numPr>
              <w:jc w:val="both"/>
              <w:rPr>
                <w:rFonts w:ascii="Arial" w:hAnsi="Arial" w:cs="Arial"/>
              </w:rPr>
            </w:pPr>
            <w:r>
              <w:rPr>
                <w:rFonts w:ascii="Arial" w:hAnsi="Arial" w:cs="Arial"/>
              </w:rPr>
              <w:t xml:space="preserve">The verified </w:t>
            </w:r>
            <w:r w:rsidRPr="00A743DC">
              <w:rPr>
                <w:rFonts w:ascii="Arial" w:hAnsi="Arial" w:cs="Arial"/>
                <w:i/>
                <w:iCs/>
              </w:rPr>
              <w:t>Complaint</w:t>
            </w:r>
            <w:r>
              <w:rPr>
                <w:rFonts w:ascii="Arial" w:hAnsi="Arial" w:cs="Arial"/>
                <w:i/>
                <w:iCs/>
              </w:rPr>
              <w:t xml:space="preserve"> </w:t>
            </w:r>
            <w:r>
              <w:rPr>
                <w:rFonts w:ascii="Arial" w:hAnsi="Arial" w:cs="Arial"/>
              </w:rPr>
              <w:t xml:space="preserve">shall be filed through email addressed to </w:t>
            </w:r>
            <w:hyperlink w:history="1" r:id="rId7">
              <w:r w:rsidRPr="00344E6E">
                <w:rPr>
                  <w:rStyle w:val="Hyperlink"/>
                  <w:rFonts w:ascii="Arial" w:hAnsi="Arial" w:cs="Arial"/>
                  <w:color w:val="000000" w:themeColor="text1"/>
                  <w:u w:val="none"/>
                </w:rPr>
                <w:t>rpsct_complaint@doe.gov.ph</w:t>
              </w:r>
            </w:hyperlink>
            <w:r w:rsidRPr="00344E6E">
              <w:rPr>
                <w:rFonts w:ascii="Arial" w:hAnsi="Arial" w:cs="Arial"/>
                <w:color w:val="000000" w:themeColor="text1"/>
              </w:rPr>
              <w:t xml:space="preserve"> and </w:t>
            </w:r>
            <w:r>
              <w:rPr>
                <w:rFonts w:ascii="Arial" w:hAnsi="Arial" w:cs="Arial"/>
              </w:rPr>
              <w:t>in portable document format (PDF).</w:t>
            </w:r>
          </w:p>
          <w:p w:rsidRPr="00887F8F" w:rsidR="00090524" w:rsidP="00090524" w:rsidRDefault="00090524" w14:paraId="71820BC6" w14:textId="77777777">
            <w:pPr>
              <w:pStyle w:val="NoSpacing"/>
              <w:ind w:left="720"/>
              <w:jc w:val="both"/>
              <w:rPr>
                <w:rFonts w:ascii="Arial" w:hAnsi="Arial" w:cs="Arial"/>
              </w:rPr>
            </w:pPr>
          </w:p>
          <w:p w:rsidR="00090524" w:rsidP="00090524" w:rsidRDefault="00090524" w14:paraId="250AA2BE" w14:textId="77777777">
            <w:pPr>
              <w:pStyle w:val="NoSpacing"/>
              <w:numPr>
                <w:ilvl w:val="0"/>
                <w:numId w:val="32"/>
              </w:numPr>
              <w:jc w:val="both"/>
              <w:rPr>
                <w:rFonts w:ascii="Arial" w:hAnsi="Arial" w:cs="Arial"/>
              </w:rPr>
            </w:pPr>
            <w:r>
              <w:rPr>
                <w:rFonts w:ascii="Arial" w:hAnsi="Arial" w:cs="Arial"/>
              </w:rPr>
              <w:t xml:space="preserve">An email acknowledgment shall be sent to the complainant indicating the RPSCT’s receipt of the verified </w:t>
            </w:r>
            <w:r w:rsidRPr="00A743DC">
              <w:rPr>
                <w:rFonts w:ascii="Arial" w:hAnsi="Arial" w:cs="Arial"/>
                <w:i/>
                <w:iCs/>
              </w:rPr>
              <w:t>Complaint</w:t>
            </w:r>
            <w:r>
              <w:rPr>
                <w:rFonts w:ascii="Arial" w:hAnsi="Arial" w:cs="Arial"/>
                <w:i/>
                <w:iCs/>
              </w:rPr>
              <w:t xml:space="preserve"> </w:t>
            </w:r>
            <w:r>
              <w:rPr>
                <w:rFonts w:ascii="Arial" w:hAnsi="Arial" w:cs="Arial"/>
              </w:rPr>
              <w:t>through email.</w:t>
            </w:r>
          </w:p>
          <w:p w:rsidRPr="00887F8F" w:rsidR="00090524" w:rsidP="00090524" w:rsidRDefault="00090524" w14:paraId="24121796" w14:textId="77777777">
            <w:pPr>
              <w:pStyle w:val="NoSpacing"/>
              <w:ind w:left="720"/>
              <w:jc w:val="both"/>
              <w:rPr>
                <w:rFonts w:ascii="Arial" w:hAnsi="Arial" w:cs="Arial"/>
              </w:rPr>
            </w:pPr>
          </w:p>
          <w:p w:rsidR="00090524" w:rsidP="00090524" w:rsidRDefault="00090524" w14:paraId="651F90AF" w14:textId="77777777">
            <w:pPr>
              <w:pStyle w:val="NoSpacing"/>
              <w:numPr>
                <w:ilvl w:val="0"/>
                <w:numId w:val="32"/>
              </w:numPr>
              <w:jc w:val="both"/>
              <w:rPr>
                <w:rFonts w:ascii="Arial" w:hAnsi="Arial" w:cs="Arial"/>
              </w:rPr>
            </w:pPr>
            <w:r>
              <w:rPr>
                <w:rFonts w:ascii="Arial" w:hAnsi="Arial" w:cs="Arial"/>
              </w:rPr>
              <w:t xml:space="preserve">The verified </w:t>
            </w:r>
            <w:r>
              <w:rPr>
                <w:rFonts w:ascii="Arial" w:hAnsi="Arial" w:cs="Arial"/>
                <w:i/>
                <w:iCs/>
              </w:rPr>
              <w:t xml:space="preserve">Complaint </w:t>
            </w:r>
            <w:r>
              <w:rPr>
                <w:rFonts w:ascii="Arial" w:hAnsi="Arial" w:cs="Arial"/>
              </w:rPr>
              <w:t xml:space="preserve">filed through email must be accompanied by the email addresses and mobile numbers of the complainant, his/her legal counsel/s or representative/s on record, and the respondent, if known to the complainant. It is the duty of the parties, their legal </w:t>
            </w:r>
            <w:proofErr w:type="gramStart"/>
            <w:r>
              <w:rPr>
                <w:rFonts w:ascii="Arial" w:hAnsi="Arial" w:cs="Arial"/>
              </w:rPr>
              <w:t>counsels</w:t>
            </w:r>
            <w:proofErr w:type="gramEnd"/>
            <w:r>
              <w:rPr>
                <w:rFonts w:ascii="Arial" w:hAnsi="Arial" w:cs="Arial"/>
              </w:rPr>
              <w:t xml:space="preserve"> or authorized representatives to update the RPSCT if there are any changes in the email addresses on record.</w:t>
            </w:r>
          </w:p>
          <w:p w:rsidRPr="00A743DC" w:rsidR="00F74FB0" w:rsidP="00577526" w:rsidRDefault="00F74FB0" w14:paraId="65262C8F" w14:textId="77777777">
            <w:pPr>
              <w:pStyle w:val="NoSpacing"/>
              <w:jc w:val="both"/>
              <w:rPr>
                <w:rFonts w:ascii="Arial" w:hAnsi="Arial" w:cs="Arial"/>
                <w:b/>
                <w:bCs/>
              </w:rPr>
            </w:pPr>
          </w:p>
        </w:tc>
        <w:tc>
          <w:tcPr>
            <w:tcW w:w="4255" w:type="dxa"/>
            <w:tcMar/>
          </w:tcPr>
          <w:p w:rsidRPr="00040EFE" w:rsidR="00F74FB0" w:rsidP="00040EFE" w:rsidRDefault="00F74FB0" w14:paraId="0488697B" w14:textId="77777777">
            <w:pPr>
              <w:jc w:val="center"/>
              <w:rPr>
                <w:b/>
                <w:bCs/>
                <w:sz w:val="28"/>
                <w:szCs w:val="28"/>
              </w:rPr>
            </w:pPr>
          </w:p>
        </w:tc>
        <w:tc>
          <w:tcPr>
            <w:tcW w:w="4111" w:type="dxa"/>
            <w:tcMar/>
          </w:tcPr>
          <w:p w:rsidRPr="00040EFE" w:rsidR="00F74FB0" w:rsidP="00040EFE" w:rsidRDefault="00F74FB0" w14:paraId="00434D02" w14:textId="77777777">
            <w:pPr>
              <w:jc w:val="center"/>
              <w:rPr>
                <w:b/>
                <w:bCs/>
                <w:sz w:val="28"/>
                <w:szCs w:val="28"/>
              </w:rPr>
            </w:pPr>
          </w:p>
        </w:tc>
      </w:tr>
      <w:tr w:rsidR="005A2D06" w:rsidTr="79F9D52C" w14:paraId="11136ED0" w14:textId="77777777">
        <w:trPr>
          <w:trHeight w:val="262"/>
          <w:tblHeader/>
        </w:trPr>
        <w:tc>
          <w:tcPr>
            <w:tcW w:w="5379" w:type="dxa"/>
            <w:tcMar/>
          </w:tcPr>
          <w:p w:rsidRPr="00887F8F" w:rsidR="00577526" w:rsidP="00577526" w:rsidRDefault="00577526" w14:paraId="6A1AD98C" w14:textId="77777777">
            <w:pPr>
              <w:pStyle w:val="NoSpacing"/>
              <w:numPr>
                <w:ilvl w:val="0"/>
                <w:numId w:val="32"/>
              </w:numPr>
              <w:jc w:val="both"/>
              <w:rPr>
                <w:rFonts w:ascii="Arial" w:hAnsi="Arial" w:cs="Arial"/>
              </w:rPr>
            </w:pPr>
            <w:r>
              <w:rPr>
                <w:rFonts w:ascii="Arial" w:hAnsi="Arial" w:cs="Arial"/>
              </w:rPr>
              <w:t xml:space="preserve">After the initial electronic filing and the payment of the appropriate fees, the parties shall subsequently submit, by personal service, registered mail, or private courier, a Universal Serial Bus (USB) drive containing the document submitted together with the copy of the receipt of payment of the filing fee. </w:t>
            </w:r>
          </w:p>
          <w:p w:rsidRPr="00050055" w:rsidR="005A2D06" w:rsidP="005A2D06" w:rsidRDefault="005A2D06" w14:paraId="1F11FA96" w14:textId="77777777">
            <w:pPr>
              <w:pStyle w:val="NoSpacing"/>
              <w:jc w:val="both"/>
              <w:rPr>
                <w:rFonts w:ascii="Arial" w:hAnsi="Arial" w:cs="Arial"/>
                <w:b/>
                <w:bCs/>
              </w:rPr>
            </w:pPr>
          </w:p>
        </w:tc>
        <w:tc>
          <w:tcPr>
            <w:tcW w:w="4255" w:type="dxa"/>
            <w:tcMar/>
          </w:tcPr>
          <w:p w:rsidRPr="00040EFE" w:rsidR="005A2D06" w:rsidP="00040EFE" w:rsidRDefault="005A2D06" w14:paraId="0FC71720" w14:textId="77777777">
            <w:pPr>
              <w:jc w:val="center"/>
              <w:rPr>
                <w:b/>
                <w:bCs/>
                <w:sz w:val="28"/>
                <w:szCs w:val="28"/>
              </w:rPr>
            </w:pPr>
          </w:p>
        </w:tc>
        <w:tc>
          <w:tcPr>
            <w:tcW w:w="4111" w:type="dxa"/>
            <w:tcMar/>
          </w:tcPr>
          <w:p w:rsidRPr="00040EFE" w:rsidR="005A2D06" w:rsidP="00040EFE" w:rsidRDefault="005A2D06" w14:paraId="63CED6CD" w14:textId="77777777">
            <w:pPr>
              <w:jc w:val="center"/>
              <w:rPr>
                <w:b/>
                <w:bCs/>
                <w:sz w:val="28"/>
                <w:szCs w:val="28"/>
              </w:rPr>
            </w:pPr>
          </w:p>
        </w:tc>
      </w:tr>
      <w:tr w:rsidR="00C56B86" w:rsidTr="79F9D52C" w14:paraId="68E91FB2" w14:textId="77777777">
        <w:trPr>
          <w:trHeight w:val="262"/>
          <w:tblHeader/>
        </w:trPr>
        <w:tc>
          <w:tcPr>
            <w:tcW w:w="5379" w:type="dxa"/>
            <w:tcMar/>
          </w:tcPr>
          <w:p w:rsidRPr="00A40733" w:rsidR="00A402F9" w:rsidP="00A402F9" w:rsidRDefault="00A402F9" w14:paraId="54686004" w14:textId="77777777">
            <w:pPr>
              <w:pStyle w:val="NoSpacing"/>
              <w:jc w:val="both"/>
              <w:rPr>
                <w:rFonts w:ascii="Arial" w:hAnsi="Arial" w:cs="Arial"/>
              </w:rPr>
            </w:pPr>
            <w:r w:rsidRPr="00050055">
              <w:rPr>
                <w:rFonts w:ascii="Arial" w:hAnsi="Arial" w:cs="Arial"/>
                <w:b/>
                <w:bCs/>
              </w:rPr>
              <w:t xml:space="preserve">Section </w:t>
            </w:r>
            <w:r>
              <w:rPr>
                <w:rFonts w:ascii="Arial" w:hAnsi="Arial" w:cs="Arial"/>
                <w:b/>
                <w:bCs/>
              </w:rPr>
              <w:t>7</w:t>
            </w:r>
            <w:r w:rsidRPr="00050055">
              <w:rPr>
                <w:rFonts w:ascii="Arial" w:hAnsi="Arial" w:cs="Arial"/>
                <w:b/>
                <w:bCs/>
              </w:rPr>
              <w:t>.</w:t>
            </w:r>
            <w:r>
              <w:rPr>
                <w:rFonts w:ascii="Arial" w:hAnsi="Arial" w:cs="Arial"/>
              </w:rPr>
              <w:t xml:space="preserve"> </w:t>
            </w:r>
            <w:r w:rsidRPr="005D388B">
              <w:rPr>
                <w:rFonts w:ascii="Arial" w:hAnsi="Arial" w:cs="Arial"/>
                <w:b/>
                <w:bCs/>
                <w:i/>
                <w:iCs/>
              </w:rPr>
              <w:t>Payment of Filing Fee and Docketing</w:t>
            </w:r>
            <w:r w:rsidRPr="00050055">
              <w:rPr>
                <w:rFonts w:ascii="Arial" w:hAnsi="Arial" w:cs="Arial"/>
                <w:b/>
                <w:bCs/>
                <w:i/>
                <w:iCs/>
              </w:rPr>
              <w:t>. –</w:t>
            </w:r>
            <w:r>
              <w:rPr>
                <w:rFonts w:ascii="Arial" w:hAnsi="Arial" w:cs="Arial"/>
              </w:rPr>
              <w:t xml:space="preserve"> </w:t>
            </w:r>
            <w:r w:rsidRPr="00A40733">
              <w:rPr>
                <w:rFonts w:ascii="Arial" w:hAnsi="Arial" w:cs="Arial"/>
              </w:rPr>
              <w:t xml:space="preserve">The </w:t>
            </w:r>
            <w:r w:rsidRPr="005D388B">
              <w:rPr>
                <w:rFonts w:ascii="Arial" w:hAnsi="Arial" w:cs="Arial"/>
                <w:i/>
                <w:iCs/>
              </w:rPr>
              <w:t>Complaint</w:t>
            </w:r>
            <w:r w:rsidRPr="00A40733">
              <w:rPr>
                <w:rFonts w:ascii="Arial" w:hAnsi="Arial" w:cs="Arial"/>
              </w:rPr>
              <w:t xml:space="preserve"> shall be filed in triplicate with the </w:t>
            </w:r>
            <w:r>
              <w:rPr>
                <w:rFonts w:ascii="Arial" w:hAnsi="Arial" w:cs="Arial"/>
              </w:rPr>
              <w:t>RPSCT</w:t>
            </w:r>
            <w:r w:rsidRPr="00A40733">
              <w:rPr>
                <w:rFonts w:ascii="Arial" w:hAnsi="Arial" w:cs="Arial"/>
              </w:rPr>
              <w:t>, which shall issue an order for the payment of the required fee.</w:t>
            </w:r>
          </w:p>
          <w:p w:rsidR="00A402F9" w:rsidP="00A402F9" w:rsidRDefault="00A402F9" w14:paraId="433868F2" w14:textId="77777777">
            <w:pPr>
              <w:pStyle w:val="NoSpacing"/>
              <w:jc w:val="both"/>
              <w:rPr>
                <w:rFonts w:ascii="Arial" w:hAnsi="Arial" w:cs="Arial"/>
              </w:rPr>
            </w:pPr>
          </w:p>
          <w:p w:rsidR="00A402F9" w:rsidP="00A402F9" w:rsidRDefault="00A402F9" w14:paraId="661EF08A" w14:textId="77777777">
            <w:pPr>
              <w:pStyle w:val="NoSpacing"/>
              <w:jc w:val="both"/>
              <w:rPr>
                <w:rFonts w:ascii="Arial" w:hAnsi="Arial" w:cs="Arial"/>
              </w:rPr>
            </w:pPr>
            <w:r>
              <w:rPr>
                <w:rFonts w:ascii="Arial" w:hAnsi="Arial" w:cs="Arial"/>
              </w:rPr>
              <w:t xml:space="preserve">The </w:t>
            </w:r>
            <w:r w:rsidRPr="001F5486">
              <w:rPr>
                <w:rFonts w:ascii="Arial" w:hAnsi="Arial" w:cs="Arial"/>
              </w:rPr>
              <w:t xml:space="preserve">complainant </w:t>
            </w:r>
            <w:r>
              <w:rPr>
                <w:rFonts w:ascii="Arial" w:hAnsi="Arial" w:cs="Arial"/>
              </w:rPr>
              <w:t xml:space="preserve">shall pay a filing fee of no less than PhP2,500.00 but not more than PhP20,000.00, or as may be prescribed by the RPSCT upon the approval of the DOE Secretary. </w:t>
            </w:r>
          </w:p>
          <w:p w:rsidRPr="00A40733" w:rsidR="00A402F9" w:rsidP="00A402F9" w:rsidRDefault="00A402F9" w14:paraId="4BFEDC29" w14:textId="77777777">
            <w:pPr>
              <w:pStyle w:val="NoSpacing"/>
              <w:jc w:val="both"/>
              <w:rPr>
                <w:rFonts w:ascii="Arial" w:hAnsi="Arial" w:cs="Arial"/>
              </w:rPr>
            </w:pPr>
          </w:p>
          <w:p w:rsidRPr="00A40733" w:rsidR="00A402F9" w:rsidP="00A402F9" w:rsidRDefault="00A402F9" w14:paraId="0B50FEAB" w14:textId="77777777">
            <w:pPr>
              <w:pStyle w:val="NoSpacing"/>
              <w:jc w:val="both"/>
              <w:rPr>
                <w:rFonts w:ascii="Arial" w:hAnsi="Arial" w:cs="Arial"/>
              </w:rPr>
            </w:pPr>
            <w:r w:rsidRPr="00A40733">
              <w:rPr>
                <w:rFonts w:ascii="Arial" w:hAnsi="Arial" w:cs="Arial"/>
              </w:rPr>
              <w:t>Upon payment of the required fee, the complainant, his</w:t>
            </w:r>
            <w:r>
              <w:rPr>
                <w:rFonts w:ascii="Arial" w:hAnsi="Arial" w:cs="Arial"/>
              </w:rPr>
              <w:t>/her</w:t>
            </w:r>
            <w:r w:rsidRPr="00A40733">
              <w:rPr>
                <w:rFonts w:ascii="Arial" w:hAnsi="Arial" w:cs="Arial"/>
              </w:rPr>
              <w:t xml:space="preserve"> counsel</w:t>
            </w:r>
            <w:r>
              <w:rPr>
                <w:rFonts w:ascii="Arial" w:hAnsi="Arial" w:cs="Arial"/>
              </w:rPr>
              <w:t>,</w:t>
            </w:r>
            <w:r w:rsidRPr="00A40733">
              <w:rPr>
                <w:rFonts w:ascii="Arial" w:hAnsi="Arial" w:cs="Arial"/>
              </w:rPr>
              <w:t xml:space="preserve"> or representative</w:t>
            </w:r>
            <w:r>
              <w:rPr>
                <w:rFonts w:ascii="Arial" w:hAnsi="Arial" w:cs="Arial"/>
              </w:rPr>
              <w:t>,</w:t>
            </w:r>
            <w:r w:rsidRPr="00A40733">
              <w:rPr>
                <w:rFonts w:ascii="Arial" w:hAnsi="Arial" w:cs="Arial"/>
              </w:rPr>
              <w:t xml:space="preserve"> shall submit to the </w:t>
            </w:r>
            <w:r>
              <w:rPr>
                <w:rFonts w:ascii="Arial" w:hAnsi="Arial" w:cs="Arial"/>
              </w:rPr>
              <w:t xml:space="preserve">RPSCT Secretariat </w:t>
            </w:r>
            <w:r w:rsidRPr="00A40733">
              <w:rPr>
                <w:rFonts w:ascii="Arial" w:hAnsi="Arial" w:cs="Arial"/>
              </w:rPr>
              <w:t xml:space="preserve">a copy of the official receipt and present the original copy thereof for comparison. Immediately after the receipt of proof of payment of the required fee, the </w:t>
            </w:r>
            <w:r>
              <w:rPr>
                <w:rFonts w:ascii="Arial" w:hAnsi="Arial" w:cs="Arial"/>
              </w:rPr>
              <w:t xml:space="preserve">RPSCT Secretariat </w:t>
            </w:r>
            <w:r w:rsidRPr="00A40733">
              <w:rPr>
                <w:rFonts w:ascii="Arial" w:hAnsi="Arial" w:cs="Arial"/>
              </w:rPr>
              <w:t>shall acknowledge receipt of the papers by assigning the Administrative Complaint Number</w:t>
            </w:r>
            <w:r>
              <w:rPr>
                <w:rFonts w:ascii="Arial" w:hAnsi="Arial" w:cs="Arial"/>
              </w:rPr>
              <w:t xml:space="preserve"> and </w:t>
            </w:r>
            <w:r w:rsidRPr="00A40733">
              <w:rPr>
                <w:rFonts w:ascii="Arial" w:hAnsi="Arial" w:cs="Arial"/>
              </w:rPr>
              <w:t>docket the same.</w:t>
            </w:r>
          </w:p>
          <w:p w:rsidRPr="00050055" w:rsidR="00C56B86" w:rsidP="00577526" w:rsidRDefault="00C56B86" w14:paraId="279F3B21" w14:textId="77777777">
            <w:pPr>
              <w:pStyle w:val="NoSpacing"/>
              <w:jc w:val="both"/>
              <w:rPr>
                <w:rFonts w:ascii="Arial" w:hAnsi="Arial" w:cs="Arial"/>
                <w:b/>
                <w:bCs/>
              </w:rPr>
            </w:pPr>
          </w:p>
        </w:tc>
        <w:tc>
          <w:tcPr>
            <w:tcW w:w="4255" w:type="dxa"/>
            <w:tcMar/>
          </w:tcPr>
          <w:p w:rsidRPr="00040EFE" w:rsidR="00C56B86" w:rsidP="00040EFE" w:rsidRDefault="00C56B86" w14:paraId="22AC16F0" w14:textId="77777777">
            <w:pPr>
              <w:jc w:val="center"/>
              <w:rPr>
                <w:b/>
                <w:bCs/>
                <w:sz w:val="28"/>
                <w:szCs w:val="28"/>
              </w:rPr>
            </w:pPr>
          </w:p>
        </w:tc>
        <w:tc>
          <w:tcPr>
            <w:tcW w:w="4111" w:type="dxa"/>
            <w:tcMar/>
          </w:tcPr>
          <w:p w:rsidRPr="00040EFE" w:rsidR="00C56B86" w:rsidP="00040EFE" w:rsidRDefault="00C56B86" w14:paraId="3EF8C6A3" w14:textId="77777777">
            <w:pPr>
              <w:jc w:val="center"/>
              <w:rPr>
                <w:b/>
                <w:bCs/>
                <w:sz w:val="28"/>
                <w:szCs w:val="28"/>
              </w:rPr>
            </w:pPr>
          </w:p>
        </w:tc>
      </w:tr>
      <w:tr w:rsidR="0037264A" w:rsidTr="79F9D52C" w14:paraId="293FEC88" w14:textId="77777777">
        <w:trPr>
          <w:trHeight w:val="2238"/>
          <w:tblHeader/>
        </w:trPr>
        <w:tc>
          <w:tcPr>
            <w:tcW w:w="5379" w:type="dxa"/>
            <w:tcMar/>
          </w:tcPr>
          <w:p w:rsidR="00C75C43" w:rsidP="00C75C43" w:rsidRDefault="00C75C43" w14:paraId="4A5BF3C1" w14:textId="38959D66">
            <w:pPr>
              <w:pStyle w:val="NoSpacing"/>
              <w:jc w:val="both"/>
              <w:rPr>
                <w:rFonts w:ascii="Arial" w:hAnsi="Arial" w:cs="Arial"/>
              </w:rPr>
            </w:pPr>
            <w:r w:rsidRPr="005D388B">
              <w:rPr>
                <w:rFonts w:ascii="Arial" w:hAnsi="Arial" w:cs="Arial"/>
                <w:b/>
                <w:bCs/>
              </w:rPr>
              <w:t>Section</w:t>
            </w:r>
            <w:r>
              <w:rPr>
                <w:rFonts w:ascii="Arial" w:hAnsi="Arial" w:cs="Arial"/>
              </w:rPr>
              <w:t xml:space="preserve"> </w:t>
            </w:r>
            <w:r>
              <w:rPr>
                <w:rFonts w:ascii="Arial" w:hAnsi="Arial" w:cs="Arial"/>
                <w:b/>
                <w:bCs/>
              </w:rPr>
              <w:t>8</w:t>
            </w:r>
            <w:r w:rsidRPr="005D388B">
              <w:rPr>
                <w:rFonts w:ascii="Arial" w:hAnsi="Arial" w:cs="Arial"/>
                <w:b/>
                <w:bCs/>
              </w:rPr>
              <w:t xml:space="preserve">. </w:t>
            </w:r>
            <w:r>
              <w:rPr>
                <w:rFonts w:ascii="Arial" w:hAnsi="Arial" w:cs="Arial"/>
                <w:b/>
                <w:bCs/>
                <w:i/>
                <w:iCs/>
              </w:rPr>
              <w:t>Evaluation of Complaint; Notice to Answer.</w:t>
            </w:r>
            <w:r w:rsidRPr="005D388B">
              <w:rPr>
                <w:rFonts w:ascii="Arial" w:hAnsi="Arial" w:cs="Arial"/>
                <w:b/>
                <w:bCs/>
                <w:i/>
                <w:iCs/>
              </w:rPr>
              <w:t xml:space="preserve"> </w:t>
            </w:r>
            <w:r>
              <w:rPr>
                <w:rFonts w:ascii="Arial" w:hAnsi="Arial" w:cs="Arial"/>
                <w:b/>
                <w:bCs/>
                <w:i/>
                <w:iCs/>
              </w:rPr>
              <w:t>–</w:t>
            </w:r>
            <w:r w:rsidRPr="00A40733">
              <w:rPr>
                <w:rFonts w:ascii="Arial" w:hAnsi="Arial" w:cs="Arial"/>
              </w:rPr>
              <w:t xml:space="preserve"> Within </w:t>
            </w:r>
            <w:r>
              <w:rPr>
                <w:rFonts w:ascii="Arial" w:hAnsi="Arial" w:cs="Arial"/>
              </w:rPr>
              <w:t>five</w:t>
            </w:r>
            <w:r w:rsidRPr="00A40733">
              <w:rPr>
                <w:rFonts w:ascii="Arial" w:hAnsi="Arial" w:cs="Arial"/>
              </w:rPr>
              <w:t xml:space="preserve"> (</w:t>
            </w:r>
            <w:r>
              <w:rPr>
                <w:rFonts w:ascii="Arial" w:hAnsi="Arial" w:cs="Arial"/>
              </w:rPr>
              <w:t>5</w:t>
            </w:r>
            <w:r w:rsidRPr="00A40733">
              <w:rPr>
                <w:rFonts w:ascii="Arial" w:hAnsi="Arial" w:cs="Arial"/>
              </w:rPr>
              <w:t xml:space="preserve">) </w:t>
            </w:r>
            <w:r>
              <w:rPr>
                <w:rFonts w:ascii="Arial" w:hAnsi="Arial" w:cs="Arial"/>
              </w:rPr>
              <w:t xml:space="preserve">working </w:t>
            </w:r>
            <w:r w:rsidRPr="00A40733">
              <w:rPr>
                <w:rFonts w:ascii="Arial" w:hAnsi="Arial" w:cs="Arial"/>
              </w:rPr>
              <w:t>days from receipt of the</w:t>
            </w:r>
            <w:r>
              <w:rPr>
                <w:rFonts w:ascii="Arial" w:hAnsi="Arial" w:cs="Arial"/>
              </w:rPr>
              <w:t xml:space="preserve"> proof of payment of filing fee,</w:t>
            </w:r>
            <w:r w:rsidRPr="00A40733">
              <w:rPr>
                <w:rFonts w:ascii="Arial" w:hAnsi="Arial" w:cs="Arial"/>
              </w:rPr>
              <w:t xml:space="preserve"> </w:t>
            </w:r>
            <w:r>
              <w:rPr>
                <w:rFonts w:ascii="Arial" w:hAnsi="Arial" w:cs="Arial"/>
              </w:rPr>
              <w:t xml:space="preserve">the RPSCT shall resolve whether to dismiss the </w:t>
            </w:r>
            <w:r>
              <w:rPr>
                <w:rFonts w:ascii="Arial" w:hAnsi="Arial" w:cs="Arial"/>
                <w:i/>
                <w:iCs/>
              </w:rPr>
              <w:t>Complaint</w:t>
            </w:r>
            <w:r>
              <w:rPr>
                <w:rFonts w:ascii="Arial" w:hAnsi="Arial" w:cs="Arial"/>
              </w:rPr>
              <w:t xml:space="preserve"> outright for non-compliance with any of the requirements under this Rule or to require the respondent to answer. </w:t>
            </w:r>
          </w:p>
          <w:p w:rsidR="008D49BC" w:rsidP="00C75C43" w:rsidRDefault="008D49BC" w14:paraId="4881FB42" w14:textId="77777777">
            <w:pPr>
              <w:pStyle w:val="NoSpacing"/>
              <w:jc w:val="both"/>
              <w:rPr>
                <w:rFonts w:ascii="Arial" w:hAnsi="Arial" w:cs="Arial"/>
              </w:rPr>
            </w:pPr>
          </w:p>
          <w:p w:rsidRPr="00DB2F91" w:rsidR="0037264A" w:rsidP="00DB2F91" w:rsidRDefault="00C75C43" w14:paraId="5CD0C7CB" w14:textId="3A049385">
            <w:pPr>
              <w:pStyle w:val="NoSpacing"/>
              <w:jc w:val="both"/>
              <w:rPr>
                <w:rFonts w:ascii="Arial" w:hAnsi="Arial" w:cs="Arial"/>
              </w:rPr>
            </w:pPr>
            <w:r>
              <w:rPr>
                <w:rFonts w:ascii="Arial" w:hAnsi="Arial" w:cs="Arial"/>
              </w:rPr>
              <w:t xml:space="preserve">If the </w:t>
            </w:r>
            <w:r>
              <w:rPr>
                <w:rFonts w:ascii="Arial" w:hAnsi="Arial" w:cs="Arial"/>
                <w:i/>
                <w:iCs/>
              </w:rPr>
              <w:t xml:space="preserve">Complaint </w:t>
            </w:r>
            <w:r>
              <w:rPr>
                <w:rFonts w:ascii="Arial" w:hAnsi="Arial" w:cs="Arial"/>
              </w:rPr>
              <w:t xml:space="preserve">is sufficient in form and substance, a </w:t>
            </w:r>
            <w:r w:rsidRPr="005D388B">
              <w:rPr>
                <w:rFonts w:ascii="Arial" w:hAnsi="Arial" w:cs="Arial"/>
                <w:i/>
                <w:iCs/>
              </w:rPr>
              <w:t>Notice to Answer</w:t>
            </w:r>
            <w:r w:rsidRPr="00A40733">
              <w:rPr>
                <w:rFonts w:ascii="Arial" w:hAnsi="Arial" w:cs="Arial"/>
              </w:rPr>
              <w:t xml:space="preserve"> together with a copy of the </w:t>
            </w:r>
            <w:r w:rsidRPr="005D388B">
              <w:rPr>
                <w:rFonts w:ascii="Arial" w:hAnsi="Arial" w:cs="Arial"/>
                <w:i/>
                <w:iCs/>
              </w:rPr>
              <w:t>Complaint</w:t>
            </w:r>
            <w:r w:rsidRPr="00A40733">
              <w:rPr>
                <w:rFonts w:ascii="Arial" w:hAnsi="Arial" w:cs="Arial"/>
              </w:rPr>
              <w:t xml:space="preserve"> </w:t>
            </w:r>
            <w:r>
              <w:rPr>
                <w:rFonts w:ascii="Arial" w:hAnsi="Arial" w:cs="Arial"/>
              </w:rPr>
              <w:t xml:space="preserve">shall be served </w:t>
            </w:r>
            <w:r w:rsidRPr="00A40733">
              <w:rPr>
                <w:rFonts w:ascii="Arial" w:hAnsi="Arial" w:cs="Arial"/>
              </w:rPr>
              <w:t xml:space="preserve">to the </w:t>
            </w:r>
            <w:r>
              <w:rPr>
                <w:rFonts w:ascii="Arial" w:hAnsi="Arial" w:cs="Arial"/>
              </w:rPr>
              <w:t>r</w:t>
            </w:r>
            <w:r w:rsidRPr="00A40733">
              <w:rPr>
                <w:rFonts w:ascii="Arial" w:hAnsi="Arial" w:cs="Arial"/>
              </w:rPr>
              <w:t>espondent</w:t>
            </w:r>
            <w:r>
              <w:rPr>
                <w:rFonts w:ascii="Arial" w:hAnsi="Arial" w:cs="Arial"/>
              </w:rPr>
              <w:t xml:space="preserve"> through the RPSCT Secretariat</w:t>
            </w:r>
            <w:r w:rsidRPr="00A40733">
              <w:rPr>
                <w:rFonts w:ascii="Arial" w:hAnsi="Arial" w:cs="Arial"/>
              </w:rPr>
              <w:t xml:space="preserve"> by personal service</w:t>
            </w:r>
            <w:r>
              <w:rPr>
                <w:rFonts w:ascii="Arial" w:hAnsi="Arial" w:cs="Arial"/>
              </w:rPr>
              <w:t>, registered mail, private courier, or email</w:t>
            </w:r>
            <w:r w:rsidRPr="00A40733">
              <w:rPr>
                <w:rFonts w:ascii="Arial" w:hAnsi="Arial" w:cs="Arial"/>
              </w:rPr>
              <w:t>. If the service is done through registered mail</w:t>
            </w:r>
            <w:r>
              <w:rPr>
                <w:rFonts w:ascii="Arial" w:hAnsi="Arial" w:cs="Arial"/>
              </w:rPr>
              <w:t>,</w:t>
            </w:r>
            <w:r w:rsidRPr="00A40733">
              <w:rPr>
                <w:rFonts w:ascii="Arial" w:hAnsi="Arial" w:cs="Arial"/>
              </w:rPr>
              <w:t xml:space="preserve"> the return card shall be attached to the documents as evidence of receipt. The proof of service of </w:t>
            </w:r>
            <w:r>
              <w:rPr>
                <w:rFonts w:ascii="Arial" w:hAnsi="Arial" w:cs="Arial"/>
              </w:rPr>
              <w:t xml:space="preserve">the </w:t>
            </w:r>
            <w:r w:rsidRPr="005D388B">
              <w:rPr>
                <w:rFonts w:ascii="Arial" w:hAnsi="Arial" w:cs="Arial"/>
                <w:i/>
                <w:iCs/>
              </w:rPr>
              <w:t>Notice</w:t>
            </w:r>
            <w:r>
              <w:rPr>
                <w:rFonts w:ascii="Arial" w:hAnsi="Arial" w:cs="Arial"/>
                <w:i/>
                <w:iCs/>
              </w:rPr>
              <w:t xml:space="preserve"> to Answer</w:t>
            </w:r>
            <w:r>
              <w:rPr>
                <w:rFonts w:ascii="Arial" w:hAnsi="Arial" w:cs="Arial"/>
              </w:rPr>
              <w:t xml:space="preserve"> </w:t>
            </w:r>
            <w:r w:rsidRPr="00A40733">
              <w:rPr>
                <w:rFonts w:ascii="Arial" w:hAnsi="Arial" w:cs="Arial"/>
              </w:rPr>
              <w:t xml:space="preserve">shall be made in writing by the </w:t>
            </w:r>
            <w:r>
              <w:rPr>
                <w:rFonts w:ascii="Arial" w:hAnsi="Arial" w:cs="Arial"/>
              </w:rPr>
              <w:t>RPSCT Secretariat</w:t>
            </w:r>
            <w:r w:rsidRPr="00A40733">
              <w:rPr>
                <w:rFonts w:ascii="Arial" w:hAnsi="Arial" w:cs="Arial"/>
              </w:rPr>
              <w:t xml:space="preserve"> and shall set forth the manner, </w:t>
            </w:r>
            <w:proofErr w:type="gramStart"/>
            <w:r w:rsidRPr="00A40733">
              <w:rPr>
                <w:rFonts w:ascii="Arial" w:hAnsi="Arial" w:cs="Arial"/>
              </w:rPr>
              <w:t>place</w:t>
            </w:r>
            <w:proofErr w:type="gramEnd"/>
            <w:r w:rsidRPr="00A40733">
              <w:rPr>
                <w:rFonts w:ascii="Arial" w:hAnsi="Arial" w:cs="Arial"/>
              </w:rPr>
              <w:t xml:space="preserve"> and date of service, shall specify any papers which have been served with the process and the name of the person who received the same, and shall be sworn to when made by a person other than a</w:t>
            </w:r>
            <w:r>
              <w:rPr>
                <w:rFonts w:ascii="Arial" w:hAnsi="Arial" w:cs="Arial"/>
              </w:rPr>
              <w:t>n employee of the Department</w:t>
            </w:r>
            <w:r w:rsidRPr="00A40733">
              <w:rPr>
                <w:rFonts w:ascii="Arial" w:hAnsi="Arial" w:cs="Arial"/>
              </w:rPr>
              <w:t>.</w:t>
            </w:r>
          </w:p>
        </w:tc>
        <w:tc>
          <w:tcPr>
            <w:tcW w:w="4255" w:type="dxa"/>
            <w:tcMar/>
          </w:tcPr>
          <w:p w:rsidRPr="00040EFE" w:rsidR="0037264A" w:rsidP="00040EFE" w:rsidRDefault="0037264A" w14:paraId="508D9E5F" w14:textId="77777777">
            <w:pPr>
              <w:jc w:val="center"/>
              <w:rPr>
                <w:b/>
                <w:bCs/>
                <w:sz w:val="28"/>
                <w:szCs w:val="28"/>
              </w:rPr>
            </w:pPr>
          </w:p>
        </w:tc>
        <w:tc>
          <w:tcPr>
            <w:tcW w:w="4111" w:type="dxa"/>
            <w:tcMar/>
          </w:tcPr>
          <w:p w:rsidRPr="00040EFE" w:rsidR="0037264A" w:rsidP="00040EFE" w:rsidRDefault="0037264A" w14:paraId="6401845E" w14:textId="77777777">
            <w:pPr>
              <w:jc w:val="center"/>
              <w:rPr>
                <w:b/>
                <w:bCs/>
                <w:sz w:val="28"/>
                <w:szCs w:val="28"/>
              </w:rPr>
            </w:pPr>
          </w:p>
        </w:tc>
      </w:tr>
      <w:tr w:rsidR="007E7274" w:rsidTr="79F9D52C" w14:paraId="4D94472A" w14:textId="77777777">
        <w:trPr>
          <w:trHeight w:val="2826" w:hRule="exact"/>
          <w:tblHeader/>
        </w:trPr>
        <w:tc>
          <w:tcPr>
            <w:tcW w:w="5379" w:type="dxa"/>
            <w:tcMar/>
          </w:tcPr>
          <w:p w:rsidRPr="005B57DB" w:rsidR="00D643EB" w:rsidP="00D643EB" w:rsidRDefault="00D643EB" w14:paraId="0BD8E7D8" w14:textId="77777777">
            <w:pPr>
              <w:pStyle w:val="NoSpacing"/>
              <w:jc w:val="both"/>
              <w:rPr>
                <w:rFonts w:ascii="Arial" w:hAnsi="Arial" w:cs="Arial"/>
                <w:i/>
                <w:iCs/>
              </w:rPr>
            </w:pPr>
            <w:r w:rsidRPr="00050055">
              <w:rPr>
                <w:rFonts w:ascii="Arial" w:hAnsi="Arial" w:cs="Arial"/>
                <w:b/>
                <w:bCs/>
              </w:rPr>
              <w:t xml:space="preserve">Section </w:t>
            </w:r>
            <w:r>
              <w:rPr>
                <w:rFonts w:ascii="Arial" w:hAnsi="Arial" w:cs="Arial"/>
                <w:b/>
                <w:bCs/>
              </w:rPr>
              <w:t>9</w:t>
            </w:r>
            <w:r w:rsidRPr="00050055">
              <w:rPr>
                <w:rFonts w:ascii="Arial" w:hAnsi="Arial" w:cs="Arial"/>
                <w:b/>
                <w:bCs/>
              </w:rPr>
              <w:t>.</w:t>
            </w:r>
            <w:r>
              <w:rPr>
                <w:rFonts w:ascii="Arial" w:hAnsi="Arial" w:cs="Arial"/>
              </w:rPr>
              <w:t xml:space="preserve"> </w:t>
            </w:r>
            <w:r>
              <w:rPr>
                <w:rFonts w:ascii="Arial" w:hAnsi="Arial" w:cs="Arial"/>
                <w:b/>
                <w:bCs/>
                <w:i/>
                <w:iCs/>
              </w:rPr>
              <w:t>Motu Proprio Action; C</w:t>
            </w:r>
            <w:r w:rsidRPr="00987D9D">
              <w:rPr>
                <w:rFonts w:ascii="Arial" w:hAnsi="Arial" w:cs="Arial"/>
                <w:b/>
                <w:bCs/>
                <w:i/>
                <w:iCs/>
              </w:rPr>
              <w:t>ontents of the</w:t>
            </w:r>
            <w:r>
              <w:rPr>
                <w:rFonts w:ascii="Arial" w:hAnsi="Arial" w:cs="Arial"/>
              </w:rPr>
              <w:t xml:space="preserve"> </w:t>
            </w:r>
            <w:r w:rsidRPr="00050055">
              <w:rPr>
                <w:rFonts w:ascii="Arial" w:hAnsi="Arial" w:cs="Arial"/>
                <w:b/>
                <w:bCs/>
                <w:i/>
                <w:iCs/>
              </w:rPr>
              <w:t>Order. –</w:t>
            </w:r>
            <w:r>
              <w:rPr>
                <w:rFonts w:ascii="Arial" w:hAnsi="Arial" w:cs="Arial"/>
              </w:rPr>
              <w:t xml:space="preserve"> T</w:t>
            </w:r>
            <w:r w:rsidRPr="00050055">
              <w:rPr>
                <w:rFonts w:ascii="Arial" w:hAnsi="Arial" w:cs="Arial"/>
              </w:rPr>
              <w:t xml:space="preserve">he </w:t>
            </w:r>
            <w:r w:rsidRPr="00A84EA2">
              <w:rPr>
                <w:rFonts w:ascii="Arial" w:hAnsi="Arial" w:cs="Arial"/>
                <w:i/>
                <w:iCs/>
              </w:rPr>
              <w:t>Order</w:t>
            </w:r>
            <w:r w:rsidRPr="00050055">
              <w:rPr>
                <w:rFonts w:ascii="Arial" w:hAnsi="Arial" w:cs="Arial"/>
              </w:rPr>
              <w:t xml:space="preserve"> </w:t>
            </w:r>
            <w:r>
              <w:rPr>
                <w:rFonts w:ascii="Arial" w:hAnsi="Arial" w:cs="Arial"/>
              </w:rPr>
              <w:t xml:space="preserve">referred to in Section 1 of this Rule </w:t>
            </w:r>
            <w:r w:rsidRPr="00050055">
              <w:rPr>
                <w:rFonts w:ascii="Arial" w:hAnsi="Arial" w:cs="Arial"/>
              </w:rPr>
              <w:t xml:space="preserve">shall </w:t>
            </w:r>
            <w:r>
              <w:rPr>
                <w:rFonts w:ascii="Arial" w:hAnsi="Arial" w:cs="Arial"/>
              </w:rPr>
              <w:t xml:space="preserve">cite the duly validated findings of REMB and </w:t>
            </w:r>
            <w:r w:rsidRPr="00050055">
              <w:rPr>
                <w:rFonts w:ascii="Arial" w:hAnsi="Arial" w:cs="Arial"/>
              </w:rPr>
              <w:t>allege with</w:t>
            </w:r>
            <w:r>
              <w:rPr>
                <w:rFonts w:ascii="Arial" w:hAnsi="Arial" w:cs="Arial"/>
              </w:rPr>
              <w:t xml:space="preserve"> </w:t>
            </w:r>
            <w:r w:rsidRPr="00050055">
              <w:rPr>
                <w:rFonts w:ascii="Arial" w:hAnsi="Arial" w:cs="Arial"/>
              </w:rPr>
              <w:t>definiteness and clarity the violation</w:t>
            </w:r>
            <w:r>
              <w:rPr>
                <w:rFonts w:ascii="Arial" w:hAnsi="Arial" w:cs="Arial"/>
              </w:rPr>
              <w:t>, as well as</w:t>
            </w:r>
            <w:r w:rsidRPr="00050055">
              <w:rPr>
                <w:rFonts w:ascii="Arial" w:hAnsi="Arial" w:cs="Arial"/>
              </w:rPr>
              <w:t xml:space="preserve"> the range or extent of the sanction</w:t>
            </w:r>
            <w:r>
              <w:rPr>
                <w:rFonts w:ascii="Arial" w:hAnsi="Arial" w:cs="Arial"/>
              </w:rPr>
              <w:t xml:space="preserve"> </w:t>
            </w:r>
            <w:r w:rsidRPr="00050055">
              <w:rPr>
                <w:rFonts w:ascii="Arial" w:hAnsi="Arial" w:cs="Arial"/>
              </w:rPr>
              <w:t>that may be imposed should the violation be substantiated.</w:t>
            </w:r>
            <w:r>
              <w:rPr>
                <w:rFonts w:ascii="Arial" w:hAnsi="Arial" w:cs="Arial"/>
              </w:rPr>
              <w:t xml:space="preserve"> The </w:t>
            </w:r>
            <w:r>
              <w:rPr>
                <w:rFonts w:ascii="Arial" w:hAnsi="Arial" w:cs="Arial"/>
                <w:i/>
                <w:iCs/>
              </w:rPr>
              <w:t xml:space="preserve">Order </w:t>
            </w:r>
            <w:r>
              <w:rPr>
                <w:rFonts w:ascii="Arial" w:hAnsi="Arial" w:cs="Arial"/>
              </w:rPr>
              <w:t xml:space="preserve">shall be served to the respondent and the proof of service thereof shall follow the procedure set forth in the immediately preceding Section. </w:t>
            </w:r>
          </w:p>
          <w:p w:rsidRPr="00970F4B" w:rsidR="007E7274" w:rsidP="00882060" w:rsidRDefault="007E7274" w14:paraId="39E1F59B" w14:textId="77777777">
            <w:pPr>
              <w:pStyle w:val="NoSpacing"/>
              <w:jc w:val="both"/>
              <w:rPr>
                <w:rFonts w:ascii="Arial" w:hAnsi="Arial" w:cs="Arial"/>
                <w:b/>
                <w:bCs/>
              </w:rPr>
            </w:pPr>
          </w:p>
        </w:tc>
        <w:tc>
          <w:tcPr>
            <w:tcW w:w="4255" w:type="dxa"/>
            <w:tcMar/>
          </w:tcPr>
          <w:p w:rsidRPr="00040EFE" w:rsidR="007E7274" w:rsidP="00040EFE" w:rsidRDefault="007E7274" w14:paraId="2C981586" w14:textId="77777777">
            <w:pPr>
              <w:jc w:val="center"/>
              <w:rPr>
                <w:b/>
                <w:bCs/>
                <w:sz w:val="28"/>
                <w:szCs w:val="28"/>
              </w:rPr>
            </w:pPr>
          </w:p>
        </w:tc>
        <w:tc>
          <w:tcPr>
            <w:tcW w:w="4111" w:type="dxa"/>
            <w:tcMar/>
          </w:tcPr>
          <w:p w:rsidRPr="00040EFE" w:rsidR="007E7274" w:rsidP="00040EFE" w:rsidRDefault="007E7274" w14:paraId="617E83D4" w14:textId="77777777">
            <w:pPr>
              <w:jc w:val="center"/>
              <w:rPr>
                <w:b/>
                <w:bCs/>
                <w:sz w:val="28"/>
                <w:szCs w:val="28"/>
              </w:rPr>
            </w:pPr>
          </w:p>
        </w:tc>
      </w:tr>
      <w:tr w:rsidR="008D49BC" w:rsidTr="79F9D52C" w14:paraId="2667A2F1" w14:textId="77777777">
        <w:trPr>
          <w:trHeight w:val="1814" w:hRule="exact"/>
          <w:tblHeader/>
        </w:trPr>
        <w:tc>
          <w:tcPr>
            <w:tcW w:w="5379" w:type="dxa"/>
            <w:tcMar/>
          </w:tcPr>
          <w:p w:rsidRPr="00050055" w:rsidR="008D49BC" w:rsidP="00D643EB" w:rsidRDefault="004D5F4D" w14:paraId="5FAC92D0" w14:textId="173D7371">
            <w:pPr>
              <w:pStyle w:val="NoSpacing"/>
              <w:jc w:val="both"/>
              <w:rPr>
                <w:rFonts w:ascii="Arial" w:hAnsi="Arial" w:cs="Arial"/>
                <w:b/>
                <w:bCs/>
              </w:rPr>
            </w:pPr>
            <w:r>
              <w:rPr>
                <w:rFonts w:ascii="Arial" w:hAnsi="Arial" w:cs="Arial"/>
                <w:b/>
                <w:bCs/>
              </w:rPr>
              <w:t>Section 10.</w:t>
            </w:r>
            <w:r>
              <w:rPr>
                <w:rFonts w:ascii="Arial" w:hAnsi="Arial" w:cs="Arial"/>
              </w:rPr>
              <w:t xml:space="preserve"> </w:t>
            </w:r>
            <w:r>
              <w:rPr>
                <w:rFonts w:ascii="Arial" w:hAnsi="Arial" w:cs="Arial"/>
                <w:b/>
                <w:bCs/>
                <w:i/>
                <w:iCs/>
              </w:rPr>
              <w:t>Venue of Hearings. –</w:t>
            </w:r>
            <w:r>
              <w:rPr>
                <w:rFonts w:ascii="Arial" w:hAnsi="Arial" w:cs="Arial"/>
              </w:rPr>
              <w:t xml:space="preserve"> All hearings on actions covered by these Guidelines shall, as far as practicable, be held within the premises of the Department. However, the parties may request that hearings be held via remote or teleconferencing arrangements.</w:t>
            </w:r>
          </w:p>
        </w:tc>
        <w:tc>
          <w:tcPr>
            <w:tcW w:w="4255" w:type="dxa"/>
            <w:tcMar/>
          </w:tcPr>
          <w:p w:rsidRPr="00040EFE" w:rsidR="008D49BC" w:rsidP="00040EFE" w:rsidRDefault="008D49BC" w14:paraId="7A89274D" w14:textId="77777777">
            <w:pPr>
              <w:jc w:val="center"/>
              <w:rPr>
                <w:b/>
                <w:bCs/>
                <w:sz w:val="28"/>
                <w:szCs w:val="28"/>
              </w:rPr>
            </w:pPr>
          </w:p>
        </w:tc>
        <w:tc>
          <w:tcPr>
            <w:tcW w:w="4111" w:type="dxa"/>
            <w:tcMar/>
          </w:tcPr>
          <w:p w:rsidRPr="00040EFE" w:rsidR="008D49BC" w:rsidP="00040EFE" w:rsidRDefault="008D49BC" w14:paraId="7AB5AAD5" w14:textId="77777777">
            <w:pPr>
              <w:jc w:val="center"/>
              <w:rPr>
                <w:b/>
                <w:bCs/>
                <w:sz w:val="28"/>
                <w:szCs w:val="28"/>
              </w:rPr>
            </w:pPr>
          </w:p>
        </w:tc>
      </w:tr>
      <w:tr w:rsidR="004D5F4D" w:rsidTr="79F9D52C" w14:paraId="55E716D5" w14:textId="77777777">
        <w:trPr>
          <w:trHeight w:val="3697" w:hRule="exact"/>
          <w:tblHeader/>
        </w:trPr>
        <w:tc>
          <w:tcPr>
            <w:tcW w:w="5379" w:type="dxa"/>
            <w:tcMar/>
          </w:tcPr>
          <w:p w:rsidRPr="00970F4B" w:rsidR="006203AF" w:rsidP="006203AF" w:rsidRDefault="006203AF" w14:paraId="7E254695" w14:textId="77777777">
            <w:pPr>
              <w:pStyle w:val="NoSpacing"/>
              <w:jc w:val="center"/>
              <w:rPr>
                <w:rFonts w:ascii="Arial" w:hAnsi="Arial" w:cs="Arial"/>
                <w:b/>
                <w:bCs/>
              </w:rPr>
            </w:pPr>
            <w:r w:rsidRPr="00970F4B">
              <w:rPr>
                <w:rFonts w:ascii="Arial" w:hAnsi="Arial" w:cs="Arial"/>
                <w:b/>
                <w:bCs/>
              </w:rPr>
              <w:t>Rule 3</w:t>
            </w:r>
          </w:p>
          <w:p w:rsidR="006203AF" w:rsidP="006203AF" w:rsidRDefault="006203AF" w14:paraId="7711AD33" w14:textId="77777777">
            <w:pPr>
              <w:pStyle w:val="NoSpacing"/>
              <w:jc w:val="center"/>
              <w:rPr>
                <w:rFonts w:ascii="Arial" w:hAnsi="Arial" w:cs="Arial"/>
              </w:rPr>
            </w:pPr>
            <w:r w:rsidRPr="00970F4B">
              <w:rPr>
                <w:rFonts w:ascii="Arial" w:hAnsi="Arial" w:cs="Arial"/>
                <w:b/>
                <w:bCs/>
              </w:rPr>
              <w:t>Answer</w:t>
            </w:r>
          </w:p>
          <w:p w:rsidR="006203AF" w:rsidP="006203AF" w:rsidRDefault="006203AF" w14:paraId="7C2E6D18" w14:textId="77777777">
            <w:pPr>
              <w:pStyle w:val="NoSpacing"/>
              <w:jc w:val="both"/>
              <w:rPr>
                <w:rFonts w:ascii="Arial" w:hAnsi="Arial" w:cs="Arial"/>
              </w:rPr>
            </w:pPr>
          </w:p>
          <w:p w:rsidR="006203AF" w:rsidP="006203AF" w:rsidRDefault="006203AF" w14:paraId="1C1C1D65" w14:textId="77777777">
            <w:pPr>
              <w:pStyle w:val="NoSpacing"/>
              <w:jc w:val="both"/>
              <w:rPr>
                <w:rFonts w:ascii="Arial" w:hAnsi="Arial" w:cs="Arial"/>
              </w:rPr>
            </w:pPr>
            <w:r w:rsidRPr="00050055">
              <w:rPr>
                <w:rFonts w:ascii="Arial" w:hAnsi="Arial" w:cs="Arial"/>
                <w:b/>
                <w:bCs/>
              </w:rPr>
              <w:t>Section 1.</w:t>
            </w:r>
            <w:r>
              <w:rPr>
                <w:rFonts w:ascii="Arial" w:hAnsi="Arial" w:cs="Arial"/>
              </w:rPr>
              <w:t xml:space="preserve"> </w:t>
            </w:r>
            <w:r w:rsidRPr="00050055">
              <w:rPr>
                <w:rFonts w:ascii="Arial" w:hAnsi="Arial" w:cs="Arial"/>
                <w:b/>
                <w:bCs/>
                <w:i/>
                <w:iCs/>
              </w:rPr>
              <w:t>Answer. –</w:t>
            </w:r>
            <w:r>
              <w:rPr>
                <w:rFonts w:ascii="Arial" w:hAnsi="Arial" w:cs="Arial"/>
              </w:rPr>
              <w:t xml:space="preserve"> </w:t>
            </w:r>
            <w:r w:rsidRPr="00050055">
              <w:rPr>
                <w:rFonts w:ascii="Arial" w:hAnsi="Arial" w:cs="Arial"/>
              </w:rPr>
              <w:t xml:space="preserve">Within a period of ten (10) </w:t>
            </w:r>
            <w:r>
              <w:rPr>
                <w:rFonts w:ascii="Arial" w:hAnsi="Arial" w:cs="Arial"/>
              </w:rPr>
              <w:t>working</w:t>
            </w:r>
            <w:r w:rsidRPr="00050055">
              <w:rPr>
                <w:rFonts w:ascii="Arial" w:hAnsi="Arial" w:cs="Arial"/>
              </w:rPr>
              <w:t xml:space="preserve"> days from</w:t>
            </w:r>
            <w:r>
              <w:rPr>
                <w:rFonts w:ascii="Arial" w:hAnsi="Arial" w:cs="Arial"/>
              </w:rPr>
              <w:t xml:space="preserve"> </w:t>
            </w:r>
            <w:r w:rsidRPr="00050055">
              <w:rPr>
                <w:rFonts w:ascii="Arial" w:hAnsi="Arial" w:cs="Arial"/>
              </w:rPr>
              <w:t xml:space="preserve">receipt of </w:t>
            </w:r>
            <w:r>
              <w:rPr>
                <w:rFonts w:ascii="Arial" w:hAnsi="Arial" w:cs="Arial"/>
              </w:rPr>
              <w:t xml:space="preserve">the </w:t>
            </w:r>
            <w:r>
              <w:rPr>
                <w:rFonts w:ascii="Arial" w:hAnsi="Arial" w:cs="Arial"/>
                <w:i/>
                <w:iCs/>
              </w:rPr>
              <w:t xml:space="preserve">Notice to Answer </w:t>
            </w:r>
            <w:r>
              <w:rPr>
                <w:rFonts w:ascii="Arial" w:hAnsi="Arial" w:cs="Arial"/>
              </w:rPr>
              <w:t xml:space="preserve">or </w:t>
            </w:r>
            <w:r w:rsidRPr="00A84EA2">
              <w:rPr>
                <w:rFonts w:ascii="Arial" w:hAnsi="Arial" w:cs="Arial"/>
                <w:i/>
                <w:iCs/>
              </w:rPr>
              <w:t>Order</w:t>
            </w:r>
            <w:r w:rsidRPr="00050055">
              <w:rPr>
                <w:rFonts w:ascii="Arial" w:hAnsi="Arial" w:cs="Arial"/>
              </w:rPr>
              <w:t>, the</w:t>
            </w:r>
            <w:r>
              <w:rPr>
                <w:rFonts w:ascii="Arial" w:hAnsi="Arial" w:cs="Arial"/>
              </w:rPr>
              <w:t xml:space="preserve"> </w:t>
            </w:r>
            <w:r w:rsidRPr="00050055">
              <w:rPr>
                <w:rFonts w:ascii="Arial" w:hAnsi="Arial" w:cs="Arial"/>
              </w:rPr>
              <w:t xml:space="preserve">respondent shall file an </w:t>
            </w:r>
            <w:r w:rsidRPr="00D35540">
              <w:rPr>
                <w:rFonts w:ascii="Arial" w:hAnsi="Arial" w:cs="Arial"/>
                <w:i/>
                <w:iCs/>
              </w:rPr>
              <w:t>Answer</w:t>
            </w:r>
            <w:r w:rsidRPr="00050055">
              <w:rPr>
                <w:rFonts w:ascii="Arial" w:hAnsi="Arial" w:cs="Arial"/>
              </w:rPr>
              <w:t xml:space="preserve"> whether admitting or denying the material</w:t>
            </w:r>
            <w:r>
              <w:rPr>
                <w:rFonts w:ascii="Arial" w:hAnsi="Arial" w:cs="Arial"/>
              </w:rPr>
              <w:t xml:space="preserve"> </w:t>
            </w:r>
            <w:r w:rsidRPr="00050055">
              <w:rPr>
                <w:rFonts w:ascii="Arial" w:hAnsi="Arial" w:cs="Arial"/>
              </w:rPr>
              <w:t xml:space="preserve">allegations or facts set forth in </w:t>
            </w:r>
            <w:r>
              <w:rPr>
                <w:rFonts w:ascii="Arial" w:hAnsi="Arial" w:cs="Arial"/>
              </w:rPr>
              <w:t xml:space="preserve">the </w:t>
            </w:r>
            <w:r>
              <w:rPr>
                <w:rFonts w:ascii="Arial" w:hAnsi="Arial" w:cs="Arial"/>
                <w:i/>
                <w:iCs/>
              </w:rPr>
              <w:t xml:space="preserve">Complaint </w:t>
            </w:r>
            <w:r>
              <w:rPr>
                <w:rFonts w:ascii="Arial" w:hAnsi="Arial" w:cs="Arial"/>
              </w:rPr>
              <w:t xml:space="preserve">or </w:t>
            </w:r>
            <w:r>
              <w:rPr>
                <w:rFonts w:ascii="Arial" w:hAnsi="Arial" w:cs="Arial"/>
                <w:i/>
                <w:iCs/>
              </w:rPr>
              <w:t>O</w:t>
            </w:r>
            <w:r w:rsidRPr="00A84EA2">
              <w:rPr>
                <w:rFonts w:ascii="Arial" w:hAnsi="Arial" w:cs="Arial"/>
                <w:i/>
                <w:iCs/>
              </w:rPr>
              <w:t>rder</w:t>
            </w:r>
            <w:r>
              <w:rPr>
                <w:rFonts w:ascii="Arial" w:hAnsi="Arial" w:cs="Arial"/>
              </w:rPr>
              <w:t xml:space="preserve">, </w:t>
            </w:r>
            <w:r w:rsidRPr="00050055">
              <w:rPr>
                <w:rFonts w:ascii="Arial" w:hAnsi="Arial" w:cs="Arial"/>
              </w:rPr>
              <w:t>or</w:t>
            </w:r>
            <w:r>
              <w:rPr>
                <w:rFonts w:ascii="Arial" w:hAnsi="Arial" w:cs="Arial"/>
              </w:rPr>
              <w:t xml:space="preserve"> </w:t>
            </w:r>
            <w:r w:rsidRPr="00050055">
              <w:rPr>
                <w:rFonts w:ascii="Arial" w:hAnsi="Arial" w:cs="Arial"/>
              </w:rPr>
              <w:t>setting forth the reason why respondent cannot admit or deny said allegations.</w:t>
            </w:r>
            <w:r>
              <w:rPr>
                <w:rFonts w:ascii="Arial" w:hAnsi="Arial" w:cs="Arial"/>
              </w:rPr>
              <w:t xml:space="preserve"> </w:t>
            </w:r>
            <w:r w:rsidRPr="00050055">
              <w:rPr>
                <w:rFonts w:ascii="Arial" w:hAnsi="Arial" w:cs="Arial"/>
              </w:rPr>
              <w:t xml:space="preserve">The </w:t>
            </w:r>
            <w:r>
              <w:rPr>
                <w:rFonts w:ascii="Arial" w:hAnsi="Arial" w:cs="Arial"/>
              </w:rPr>
              <w:t xml:space="preserve">respondent </w:t>
            </w:r>
            <w:r w:rsidRPr="00050055">
              <w:rPr>
                <w:rFonts w:ascii="Arial" w:hAnsi="Arial" w:cs="Arial"/>
              </w:rPr>
              <w:t xml:space="preserve">must state the facts and law </w:t>
            </w:r>
            <w:r>
              <w:rPr>
                <w:rFonts w:ascii="Arial" w:hAnsi="Arial" w:cs="Arial"/>
              </w:rPr>
              <w:t xml:space="preserve">relied </w:t>
            </w:r>
            <w:r w:rsidRPr="00050055">
              <w:rPr>
                <w:rFonts w:ascii="Arial" w:hAnsi="Arial" w:cs="Arial"/>
              </w:rPr>
              <w:t xml:space="preserve">upon for </w:t>
            </w:r>
            <w:r>
              <w:rPr>
                <w:rFonts w:ascii="Arial" w:hAnsi="Arial" w:cs="Arial"/>
              </w:rPr>
              <w:t xml:space="preserve">their </w:t>
            </w:r>
            <w:r w:rsidRPr="00050055">
              <w:rPr>
                <w:rFonts w:ascii="Arial" w:hAnsi="Arial" w:cs="Arial"/>
              </w:rPr>
              <w:t>defense with</w:t>
            </w:r>
            <w:r>
              <w:rPr>
                <w:rFonts w:ascii="Arial" w:hAnsi="Arial" w:cs="Arial"/>
              </w:rPr>
              <w:t xml:space="preserve"> </w:t>
            </w:r>
            <w:r w:rsidRPr="00050055">
              <w:rPr>
                <w:rFonts w:ascii="Arial" w:hAnsi="Arial" w:cs="Arial"/>
              </w:rPr>
              <w:t>definiteness and clarity.</w:t>
            </w:r>
          </w:p>
          <w:p w:rsidR="004D5F4D" w:rsidP="00D643EB" w:rsidRDefault="004D5F4D" w14:paraId="22058059" w14:textId="77777777">
            <w:pPr>
              <w:pStyle w:val="NoSpacing"/>
              <w:jc w:val="both"/>
              <w:rPr>
                <w:rFonts w:ascii="Arial" w:hAnsi="Arial" w:cs="Arial"/>
                <w:b/>
                <w:bCs/>
              </w:rPr>
            </w:pPr>
          </w:p>
        </w:tc>
        <w:tc>
          <w:tcPr>
            <w:tcW w:w="4255" w:type="dxa"/>
            <w:tcMar/>
          </w:tcPr>
          <w:p w:rsidRPr="00040EFE" w:rsidR="004D5F4D" w:rsidP="00040EFE" w:rsidRDefault="004D5F4D" w14:paraId="48199C04" w14:textId="77777777">
            <w:pPr>
              <w:jc w:val="center"/>
              <w:rPr>
                <w:b/>
                <w:bCs/>
                <w:sz w:val="28"/>
                <w:szCs w:val="28"/>
              </w:rPr>
            </w:pPr>
          </w:p>
        </w:tc>
        <w:tc>
          <w:tcPr>
            <w:tcW w:w="4111" w:type="dxa"/>
            <w:tcMar/>
          </w:tcPr>
          <w:p w:rsidRPr="00040EFE" w:rsidR="004D5F4D" w:rsidP="00040EFE" w:rsidRDefault="004D5F4D" w14:paraId="19831C73" w14:textId="77777777">
            <w:pPr>
              <w:jc w:val="center"/>
              <w:rPr>
                <w:b/>
                <w:bCs/>
                <w:sz w:val="28"/>
                <w:szCs w:val="28"/>
              </w:rPr>
            </w:pPr>
          </w:p>
        </w:tc>
      </w:tr>
      <w:tr w:rsidR="006203AF" w:rsidTr="79F9D52C" w14:paraId="2DC0C62B" w14:textId="77777777">
        <w:trPr>
          <w:trHeight w:val="3961" w:hRule="exact"/>
          <w:tblHeader/>
        </w:trPr>
        <w:tc>
          <w:tcPr>
            <w:tcW w:w="5379" w:type="dxa"/>
            <w:tcMar/>
          </w:tcPr>
          <w:p w:rsidR="00CC5D79" w:rsidP="00CC5D79" w:rsidRDefault="00CC5D79" w14:paraId="7E51C6F9" w14:textId="77777777">
            <w:pPr>
              <w:pStyle w:val="NoSpacing"/>
              <w:jc w:val="both"/>
              <w:rPr>
                <w:rFonts w:ascii="Arial" w:hAnsi="Arial" w:cs="Arial"/>
              </w:rPr>
            </w:pPr>
            <w:r w:rsidRPr="005D388B">
              <w:rPr>
                <w:rFonts w:ascii="Arial" w:hAnsi="Arial" w:cs="Arial"/>
                <w:b/>
                <w:bCs/>
              </w:rPr>
              <w:t>Section 2.</w:t>
            </w:r>
            <w:r w:rsidRPr="00B928E9">
              <w:rPr>
                <w:rFonts w:ascii="Arial" w:hAnsi="Arial" w:cs="Arial"/>
                <w:b/>
                <w:bCs/>
                <w:i/>
                <w:iCs/>
              </w:rPr>
              <w:t xml:space="preserve"> Default. –</w:t>
            </w:r>
            <w:r>
              <w:rPr>
                <w:rFonts w:ascii="Arial" w:hAnsi="Arial" w:cs="Arial"/>
              </w:rPr>
              <w:t xml:space="preserve"> (a) </w:t>
            </w:r>
            <w:r w:rsidRPr="00A84EA2">
              <w:rPr>
                <w:rFonts w:ascii="Arial" w:hAnsi="Arial" w:cs="Arial"/>
              </w:rPr>
              <w:t xml:space="preserve">If the respondent fails to </w:t>
            </w:r>
            <w:r>
              <w:rPr>
                <w:rFonts w:ascii="Arial" w:hAnsi="Arial" w:cs="Arial"/>
              </w:rPr>
              <w:t xml:space="preserve">file </w:t>
            </w:r>
            <w:r w:rsidRPr="00A84EA2">
              <w:rPr>
                <w:rFonts w:ascii="Arial" w:hAnsi="Arial" w:cs="Arial"/>
              </w:rPr>
              <w:t>a</w:t>
            </w:r>
            <w:r>
              <w:rPr>
                <w:rFonts w:ascii="Arial" w:hAnsi="Arial" w:cs="Arial"/>
              </w:rPr>
              <w:t xml:space="preserve">n </w:t>
            </w:r>
            <w:r w:rsidRPr="00D35540">
              <w:rPr>
                <w:rFonts w:ascii="Arial" w:hAnsi="Arial" w:cs="Arial"/>
                <w:i/>
                <w:iCs/>
              </w:rPr>
              <w:t>Answer</w:t>
            </w:r>
            <w:r w:rsidRPr="00A84EA2">
              <w:rPr>
                <w:rFonts w:ascii="Arial" w:hAnsi="Arial" w:cs="Arial"/>
              </w:rPr>
              <w:t xml:space="preserve"> within the time allowed therefor, the </w:t>
            </w:r>
            <w:r>
              <w:rPr>
                <w:rFonts w:ascii="Arial" w:hAnsi="Arial" w:cs="Arial"/>
              </w:rPr>
              <w:t xml:space="preserve">RPSCT </w:t>
            </w:r>
            <w:r w:rsidRPr="00A84EA2">
              <w:rPr>
                <w:rFonts w:ascii="Arial" w:hAnsi="Arial" w:cs="Arial"/>
              </w:rPr>
              <w:t>shall</w:t>
            </w:r>
            <w:r>
              <w:rPr>
                <w:rFonts w:ascii="Arial" w:hAnsi="Arial" w:cs="Arial"/>
              </w:rPr>
              <w:t xml:space="preserve"> </w:t>
            </w:r>
            <w:r w:rsidRPr="005D388B">
              <w:rPr>
                <w:rFonts w:ascii="Arial" w:hAnsi="Arial" w:cs="Arial"/>
                <w:i/>
                <w:iCs/>
              </w:rPr>
              <w:t>motu proprio</w:t>
            </w:r>
            <w:r w:rsidRPr="00A40733">
              <w:rPr>
                <w:rFonts w:ascii="Arial" w:hAnsi="Arial" w:cs="Arial"/>
              </w:rPr>
              <w:t xml:space="preserve"> or upon motion of the complainant with notice to the respondent, and proof of such failure, </w:t>
            </w:r>
            <w:r w:rsidRPr="00A84EA2">
              <w:rPr>
                <w:rFonts w:ascii="Arial" w:hAnsi="Arial" w:cs="Arial"/>
              </w:rPr>
              <w:t xml:space="preserve">declare the respondent in default. Thereupon, the </w:t>
            </w:r>
            <w:r>
              <w:rPr>
                <w:rFonts w:ascii="Arial" w:hAnsi="Arial" w:cs="Arial"/>
              </w:rPr>
              <w:t xml:space="preserve">RPSCT </w:t>
            </w:r>
            <w:r w:rsidRPr="00A84EA2">
              <w:rPr>
                <w:rFonts w:ascii="Arial" w:hAnsi="Arial" w:cs="Arial"/>
              </w:rPr>
              <w:t xml:space="preserve">shall proceed to </w:t>
            </w:r>
            <w:r>
              <w:rPr>
                <w:rFonts w:ascii="Arial" w:hAnsi="Arial" w:cs="Arial"/>
              </w:rPr>
              <w:t xml:space="preserve">issue a </w:t>
            </w:r>
            <w:r w:rsidRPr="00A84EA2">
              <w:rPr>
                <w:rFonts w:ascii="Arial" w:hAnsi="Arial" w:cs="Arial"/>
                <w:i/>
                <w:iCs/>
              </w:rPr>
              <w:t>Decision</w:t>
            </w:r>
            <w:r>
              <w:rPr>
                <w:rFonts w:ascii="Arial" w:hAnsi="Arial" w:cs="Arial"/>
              </w:rPr>
              <w:t xml:space="preserve"> granting the complainant such relief as his/her pleading may warrant or hold respondent liable for the violation stated in the </w:t>
            </w:r>
            <w:r w:rsidRPr="009522AF">
              <w:rPr>
                <w:rFonts w:ascii="Arial" w:hAnsi="Arial" w:cs="Arial"/>
                <w:i/>
                <w:iCs/>
              </w:rPr>
              <w:t>Order</w:t>
            </w:r>
            <w:r>
              <w:rPr>
                <w:rFonts w:ascii="Arial" w:hAnsi="Arial" w:cs="Arial"/>
              </w:rPr>
              <w:t xml:space="preserve">, unless the RPSCT, </w:t>
            </w:r>
            <w:r w:rsidRPr="00A84EA2">
              <w:rPr>
                <w:rFonts w:ascii="Arial" w:hAnsi="Arial" w:cs="Arial"/>
              </w:rPr>
              <w:t xml:space="preserve">in </w:t>
            </w:r>
            <w:r>
              <w:rPr>
                <w:rFonts w:ascii="Arial" w:hAnsi="Arial" w:cs="Arial"/>
              </w:rPr>
              <w:t xml:space="preserve">its </w:t>
            </w:r>
            <w:r w:rsidRPr="00A84EA2">
              <w:rPr>
                <w:rFonts w:ascii="Arial" w:hAnsi="Arial" w:cs="Arial"/>
              </w:rPr>
              <w:t>discretion</w:t>
            </w:r>
            <w:r>
              <w:rPr>
                <w:rFonts w:ascii="Arial" w:hAnsi="Arial" w:cs="Arial"/>
              </w:rPr>
              <w:t xml:space="preserve"> and upon motion of the respondent, </w:t>
            </w:r>
            <w:r w:rsidRPr="00A84EA2">
              <w:rPr>
                <w:rFonts w:ascii="Arial" w:hAnsi="Arial" w:cs="Arial"/>
              </w:rPr>
              <w:t>requires the</w:t>
            </w:r>
            <w:r>
              <w:rPr>
                <w:rFonts w:ascii="Arial" w:hAnsi="Arial" w:cs="Arial"/>
              </w:rPr>
              <w:t xml:space="preserve"> respondent to submit an </w:t>
            </w:r>
            <w:r w:rsidRPr="00083982">
              <w:rPr>
                <w:rFonts w:ascii="Arial" w:hAnsi="Arial" w:cs="Arial"/>
                <w:i/>
                <w:iCs/>
              </w:rPr>
              <w:t>Answer</w:t>
            </w:r>
            <w:r w:rsidRPr="00A84EA2">
              <w:rPr>
                <w:rFonts w:ascii="Arial" w:hAnsi="Arial" w:cs="Arial"/>
              </w:rPr>
              <w:t xml:space="preserve">. All such </w:t>
            </w:r>
            <w:r w:rsidRPr="005D388B">
              <w:rPr>
                <w:rFonts w:ascii="Arial" w:hAnsi="Arial" w:cs="Arial"/>
                <w:i/>
                <w:iCs/>
              </w:rPr>
              <w:t>Decisions</w:t>
            </w:r>
            <w:r w:rsidRPr="00A84EA2">
              <w:rPr>
                <w:rFonts w:ascii="Arial" w:hAnsi="Arial" w:cs="Arial"/>
              </w:rPr>
              <w:t xml:space="preserve"> shall comply with Rule </w:t>
            </w:r>
            <w:r>
              <w:rPr>
                <w:rFonts w:ascii="Arial" w:hAnsi="Arial" w:cs="Arial"/>
              </w:rPr>
              <w:t>4</w:t>
            </w:r>
            <w:r w:rsidRPr="00A84EA2">
              <w:rPr>
                <w:rFonts w:ascii="Arial" w:hAnsi="Arial" w:cs="Arial"/>
              </w:rPr>
              <w:t xml:space="preserve"> of th</w:t>
            </w:r>
            <w:r>
              <w:rPr>
                <w:rFonts w:ascii="Arial" w:hAnsi="Arial" w:cs="Arial"/>
              </w:rPr>
              <w:t>is</w:t>
            </w:r>
            <w:r w:rsidRPr="00A84EA2">
              <w:rPr>
                <w:rFonts w:ascii="Arial" w:hAnsi="Arial" w:cs="Arial"/>
              </w:rPr>
              <w:t xml:space="preserve"> </w:t>
            </w:r>
            <w:r>
              <w:rPr>
                <w:rFonts w:ascii="Arial" w:hAnsi="Arial" w:cs="Arial"/>
              </w:rPr>
              <w:t>Guidelines</w:t>
            </w:r>
            <w:r w:rsidRPr="00A84EA2">
              <w:rPr>
                <w:rFonts w:ascii="Arial" w:hAnsi="Arial" w:cs="Arial"/>
              </w:rPr>
              <w:t>.</w:t>
            </w:r>
          </w:p>
          <w:p w:rsidRPr="00970F4B" w:rsidR="006203AF" w:rsidP="006203AF" w:rsidRDefault="006203AF" w14:paraId="3BB6866C" w14:textId="77777777">
            <w:pPr>
              <w:pStyle w:val="NoSpacing"/>
              <w:jc w:val="center"/>
              <w:rPr>
                <w:rFonts w:ascii="Arial" w:hAnsi="Arial" w:cs="Arial"/>
                <w:b/>
                <w:bCs/>
              </w:rPr>
            </w:pPr>
          </w:p>
        </w:tc>
        <w:tc>
          <w:tcPr>
            <w:tcW w:w="4255" w:type="dxa"/>
            <w:tcMar/>
          </w:tcPr>
          <w:p w:rsidRPr="00040EFE" w:rsidR="006203AF" w:rsidP="00040EFE" w:rsidRDefault="006203AF" w14:paraId="644FB413" w14:textId="77777777">
            <w:pPr>
              <w:jc w:val="center"/>
              <w:rPr>
                <w:b/>
                <w:bCs/>
                <w:sz w:val="28"/>
                <w:szCs w:val="28"/>
              </w:rPr>
            </w:pPr>
          </w:p>
        </w:tc>
        <w:tc>
          <w:tcPr>
            <w:tcW w:w="4111" w:type="dxa"/>
            <w:tcMar/>
          </w:tcPr>
          <w:p w:rsidRPr="00040EFE" w:rsidR="006203AF" w:rsidP="00040EFE" w:rsidRDefault="006203AF" w14:paraId="60BC2ABF" w14:textId="77777777">
            <w:pPr>
              <w:jc w:val="center"/>
              <w:rPr>
                <w:b/>
                <w:bCs/>
                <w:sz w:val="28"/>
                <w:szCs w:val="28"/>
              </w:rPr>
            </w:pPr>
          </w:p>
        </w:tc>
      </w:tr>
      <w:tr w:rsidR="00CC5D79" w:rsidTr="79F9D52C" w14:paraId="768A0324" w14:textId="77777777">
        <w:trPr>
          <w:trHeight w:val="3940" w:hRule="exact"/>
          <w:tblHeader/>
        </w:trPr>
        <w:tc>
          <w:tcPr>
            <w:tcW w:w="5379" w:type="dxa"/>
            <w:tcMar/>
          </w:tcPr>
          <w:p w:rsidRPr="00A40733" w:rsidR="00D17DF4" w:rsidP="00D17DF4" w:rsidRDefault="00D17DF4" w14:paraId="3D08E566" w14:textId="77777777">
            <w:pPr>
              <w:pStyle w:val="NoSpacing"/>
              <w:jc w:val="both"/>
              <w:rPr>
                <w:rFonts w:ascii="Arial" w:hAnsi="Arial" w:cs="Arial"/>
              </w:rPr>
            </w:pPr>
            <w:r w:rsidRPr="00A40733">
              <w:rPr>
                <w:rFonts w:ascii="Arial" w:hAnsi="Arial" w:cs="Arial"/>
              </w:rPr>
              <w:t xml:space="preserve">(b) A party declared in default may, at any time after notice thereof and before </w:t>
            </w:r>
            <w:r>
              <w:rPr>
                <w:rFonts w:ascii="Arial" w:hAnsi="Arial" w:cs="Arial"/>
              </w:rPr>
              <w:t xml:space="preserve">the issuance of the </w:t>
            </w:r>
            <w:r w:rsidRPr="00A743DC">
              <w:rPr>
                <w:rFonts w:ascii="Arial" w:hAnsi="Arial" w:cs="Arial"/>
                <w:i/>
                <w:iCs/>
              </w:rPr>
              <w:t>Decision</w:t>
            </w:r>
            <w:r w:rsidRPr="00A40733">
              <w:rPr>
                <w:rFonts w:ascii="Arial" w:hAnsi="Arial" w:cs="Arial"/>
              </w:rPr>
              <w:t>, file a motion under oath to set</w:t>
            </w:r>
            <w:r>
              <w:rPr>
                <w:rFonts w:ascii="Arial" w:hAnsi="Arial" w:cs="Arial"/>
              </w:rPr>
              <w:t xml:space="preserve"> aside</w:t>
            </w:r>
            <w:r w:rsidRPr="00A40733">
              <w:rPr>
                <w:rFonts w:ascii="Arial" w:hAnsi="Arial" w:cs="Arial"/>
              </w:rPr>
              <w:t xml:space="preserve"> the order of default upon proper showing that his</w:t>
            </w:r>
            <w:r>
              <w:rPr>
                <w:rFonts w:ascii="Arial" w:hAnsi="Arial" w:cs="Arial"/>
              </w:rPr>
              <w:t>/her</w:t>
            </w:r>
            <w:r w:rsidRPr="00A40733">
              <w:rPr>
                <w:rFonts w:ascii="Arial" w:hAnsi="Arial" w:cs="Arial"/>
              </w:rPr>
              <w:t xml:space="preserve"> failure to answer was due to fraud, accident, </w:t>
            </w:r>
            <w:proofErr w:type="gramStart"/>
            <w:r w:rsidRPr="00A40733">
              <w:rPr>
                <w:rFonts w:ascii="Arial" w:hAnsi="Arial" w:cs="Arial"/>
              </w:rPr>
              <w:t>mistake</w:t>
            </w:r>
            <w:proofErr w:type="gramEnd"/>
            <w:r w:rsidRPr="00A40733">
              <w:rPr>
                <w:rFonts w:ascii="Arial" w:hAnsi="Arial" w:cs="Arial"/>
              </w:rPr>
              <w:t xml:space="preserve"> or excusable negligence and that he</w:t>
            </w:r>
            <w:r>
              <w:rPr>
                <w:rFonts w:ascii="Arial" w:hAnsi="Arial" w:cs="Arial"/>
              </w:rPr>
              <w:t>/she</w:t>
            </w:r>
            <w:r w:rsidRPr="00A40733">
              <w:rPr>
                <w:rFonts w:ascii="Arial" w:hAnsi="Arial" w:cs="Arial"/>
              </w:rPr>
              <w:t xml:space="preserve"> has a meritorious defense. In such a case, the order of default may be set aside on such terms and conditions as the </w:t>
            </w:r>
            <w:r>
              <w:rPr>
                <w:rFonts w:ascii="Arial" w:hAnsi="Arial" w:cs="Arial"/>
              </w:rPr>
              <w:t xml:space="preserve">RPSCT </w:t>
            </w:r>
            <w:r w:rsidRPr="00A40733">
              <w:rPr>
                <w:rFonts w:ascii="Arial" w:hAnsi="Arial" w:cs="Arial"/>
              </w:rPr>
              <w:t>may impose in the interest of justice.</w:t>
            </w:r>
          </w:p>
          <w:p w:rsidRPr="00A40733" w:rsidR="00D17DF4" w:rsidP="00D17DF4" w:rsidRDefault="00D17DF4" w14:paraId="19553DA5" w14:textId="77777777">
            <w:pPr>
              <w:pStyle w:val="NoSpacing"/>
              <w:jc w:val="both"/>
              <w:rPr>
                <w:rFonts w:ascii="Arial" w:hAnsi="Arial" w:cs="Arial"/>
              </w:rPr>
            </w:pPr>
          </w:p>
          <w:p w:rsidRPr="00A40733" w:rsidR="00D17DF4" w:rsidP="00D17DF4" w:rsidRDefault="00D17DF4" w14:paraId="762A9045" w14:textId="77777777">
            <w:pPr>
              <w:pStyle w:val="NoSpacing"/>
              <w:jc w:val="both"/>
              <w:rPr>
                <w:rFonts w:ascii="Arial" w:hAnsi="Arial" w:cs="Arial"/>
              </w:rPr>
            </w:pPr>
            <w:r w:rsidRPr="00A40733">
              <w:rPr>
                <w:rFonts w:ascii="Arial" w:hAnsi="Arial" w:cs="Arial"/>
              </w:rPr>
              <w:t xml:space="preserve">(c) A party in default shall not be entitled to notice of subsequent </w:t>
            </w:r>
            <w:proofErr w:type="gramStart"/>
            <w:r w:rsidRPr="00A40733">
              <w:rPr>
                <w:rFonts w:ascii="Arial" w:hAnsi="Arial" w:cs="Arial"/>
              </w:rPr>
              <w:t>proceedings, unless</w:t>
            </w:r>
            <w:proofErr w:type="gramEnd"/>
            <w:r w:rsidRPr="00A40733">
              <w:rPr>
                <w:rFonts w:ascii="Arial" w:hAnsi="Arial" w:cs="Arial"/>
              </w:rPr>
              <w:t xml:space="preserve"> </w:t>
            </w:r>
            <w:r>
              <w:rPr>
                <w:rFonts w:ascii="Arial" w:hAnsi="Arial" w:cs="Arial"/>
              </w:rPr>
              <w:t>s/he</w:t>
            </w:r>
            <w:r w:rsidRPr="00A40733">
              <w:rPr>
                <w:rFonts w:ascii="Arial" w:hAnsi="Arial" w:cs="Arial"/>
              </w:rPr>
              <w:t xml:space="preserve"> files a motion to lift or set aside the order of default.</w:t>
            </w:r>
          </w:p>
          <w:p w:rsidRPr="005D388B" w:rsidR="00CC5D79" w:rsidP="00CC5D79" w:rsidRDefault="00CC5D79" w14:paraId="28C9DEEB" w14:textId="77777777">
            <w:pPr>
              <w:pStyle w:val="NoSpacing"/>
              <w:jc w:val="both"/>
              <w:rPr>
                <w:rFonts w:ascii="Arial" w:hAnsi="Arial" w:cs="Arial"/>
                <w:b/>
                <w:bCs/>
              </w:rPr>
            </w:pPr>
          </w:p>
        </w:tc>
        <w:tc>
          <w:tcPr>
            <w:tcW w:w="4255" w:type="dxa"/>
            <w:tcMar/>
          </w:tcPr>
          <w:p w:rsidRPr="00040EFE" w:rsidR="00CC5D79" w:rsidP="00040EFE" w:rsidRDefault="00CC5D79" w14:paraId="6379AD05" w14:textId="77777777">
            <w:pPr>
              <w:jc w:val="center"/>
              <w:rPr>
                <w:b/>
                <w:bCs/>
                <w:sz w:val="28"/>
                <w:szCs w:val="28"/>
              </w:rPr>
            </w:pPr>
          </w:p>
        </w:tc>
        <w:tc>
          <w:tcPr>
            <w:tcW w:w="4111" w:type="dxa"/>
            <w:tcMar/>
          </w:tcPr>
          <w:p w:rsidRPr="00040EFE" w:rsidR="00CC5D79" w:rsidP="00040EFE" w:rsidRDefault="00CC5D79" w14:paraId="4DEF75E0" w14:textId="77777777">
            <w:pPr>
              <w:jc w:val="center"/>
              <w:rPr>
                <w:b/>
                <w:bCs/>
                <w:sz w:val="28"/>
                <w:szCs w:val="28"/>
              </w:rPr>
            </w:pPr>
          </w:p>
        </w:tc>
      </w:tr>
      <w:tr w:rsidR="00D17DF4" w:rsidTr="79F9D52C" w14:paraId="4E66EEB7" w14:textId="77777777">
        <w:trPr>
          <w:trHeight w:val="3118" w:hRule="exact"/>
          <w:tblHeader/>
        </w:trPr>
        <w:tc>
          <w:tcPr>
            <w:tcW w:w="5379" w:type="dxa"/>
            <w:tcMar/>
          </w:tcPr>
          <w:p w:rsidRPr="005D388B" w:rsidR="00DA3E9E" w:rsidP="00DA3E9E" w:rsidRDefault="00DA3E9E" w14:paraId="3DAC4E56" w14:textId="77777777">
            <w:pPr>
              <w:pStyle w:val="NoSpacing"/>
              <w:jc w:val="both"/>
              <w:rPr>
                <w:rFonts w:ascii="Arial" w:hAnsi="Arial" w:cs="Arial"/>
                <w:b/>
                <w:bCs/>
              </w:rPr>
            </w:pPr>
            <w:r w:rsidRPr="005D388B">
              <w:rPr>
                <w:rFonts w:ascii="Arial" w:hAnsi="Arial" w:cs="Arial"/>
                <w:b/>
                <w:bCs/>
              </w:rPr>
              <w:t xml:space="preserve">Section 3. </w:t>
            </w:r>
            <w:r w:rsidRPr="005D388B">
              <w:rPr>
                <w:rFonts w:ascii="Arial" w:hAnsi="Arial" w:cs="Arial"/>
                <w:b/>
                <w:bCs/>
                <w:i/>
                <w:iCs/>
              </w:rPr>
              <w:t>Motion to Dismiss Not Allowed. –</w:t>
            </w:r>
            <w:r w:rsidRPr="00A40733">
              <w:rPr>
                <w:rFonts w:ascii="Arial" w:hAnsi="Arial" w:cs="Arial"/>
              </w:rPr>
              <w:t xml:space="preserve"> No motion to dismiss on any of the grounds mentioned in the Rules of Court and in any other law shall be allowed except on the ground of prescription. Such grounds other than prescription shall instead be pleaded as affirmative defenses, the resolution of which shall be made in the decision on the merits. The </w:t>
            </w:r>
            <w:r>
              <w:rPr>
                <w:rFonts w:ascii="Arial" w:hAnsi="Arial" w:cs="Arial"/>
              </w:rPr>
              <w:t xml:space="preserve">RPSCT </w:t>
            </w:r>
            <w:r w:rsidRPr="00A40733">
              <w:rPr>
                <w:rFonts w:ascii="Arial" w:hAnsi="Arial" w:cs="Arial"/>
              </w:rPr>
              <w:t>may, for good cause shown, conduct a hearing on any of the affirmative defenses if this will expedite the resolution of the case.</w:t>
            </w:r>
          </w:p>
          <w:p w:rsidRPr="00A40733" w:rsidR="00D17DF4" w:rsidP="00D17DF4" w:rsidRDefault="00D17DF4" w14:paraId="34566FD5" w14:textId="77777777">
            <w:pPr>
              <w:pStyle w:val="NoSpacing"/>
              <w:jc w:val="both"/>
              <w:rPr>
                <w:rFonts w:ascii="Arial" w:hAnsi="Arial" w:cs="Arial"/>
              </w:rPr>
            </w:pPr>
          </w:p>
        </w:tc>
        <w:tc>
          <w:tcPr>
            <w:tcW w:w="4255" w:type="dxa"/>
            <w:tcMar/>
          </w:tcPr>
          <w:p w:rsidRPr="00040EFE" w:rsidR="00D17DF4" w:rsidP="00040EFE" w:rsidRDefault="00D17DF4" w14:paraId="730D1DD6" w14:textId="77777777">
            <w:pPr>
              <w:jc w:val="center"/>
              <w:rPr>
                <w:b/>
                <w:bCs/>
                <w:sz w:val="28"/>
                <w:szCs w:val="28"/>
              </w:rPr>
            </w:pPr>
          </w:p>
        </w:tc>
        <w:tc>
          <w:tcPr>
            <w:tcW w:w="4111" w:type="dxa"/>
            <w:tcMar/>
          </w:tcPr>
          <w:p w:rsidRPr="00040EFE" w:rsidR="00D17DF4" w:rsidP="00040EFE" w:rsidRDefault="00D17DF4" w14:paraId="593E8451" w14:textId="77777777">
            <w:pPr>
              <w:jc w:val="center"/>
              <w:rPr>
                <w:b/>
                <w:bCs/>
                <w:sz w:val="28"/>
                <w:szCs w:val="28"/>
              </w:rPr>
            </w:pPr>
          </w:p>
        </w:tc>
      </w:tr>
      <w:tr w:rsidR="00DA3E9E" w:rsidTr="79F9D52C" w14:paraId="6D993A64" w14:textId="77777777">
        <w:trPr>
          <w:trHeight w:val="2381" w:hRule="exact"/>
          <w:tblHeader/>
        </w:trPr>
        <w:tc>
          <w:tcPr>
            <w:tcW w:w="5379" w:type="dxa"/>
            <w:tcMar/>
          </w:tcPr>
          <w:p w:rsidR="00EB7C94" w:rsidP="00EB7C94" w:rsidRDefault="00EB7C94" w14:paraId="0AEFCFF1" w14:textId="2F764530">
            <w:pPr>
              <w:pStyle w:val="NoSpacing"/>
              <w:tabs>
                <w:tab w:val="left" w:pos="2712"/>
              </w:tabs>
              <w:jc w:val="center"/>
              <w:rPr>
                <w:rFonts w:ascii="Arial" w:hAnsi="Arial" w:cs="Arial"/>
                <w:b/>
                <w:bCs/>
              </w:rPr>
            </w:pPr>
            <w:r>
              <w:rPr>
                <w:rFonts w:ascii="Arial" w:hAnsi="Arial" w:cs="Arial"/>
                <w:b/>
                <w:bCs/>
              </w:rPr>
              <w:t>Rule 4</w:t>
            </w:r>
          </w:p>
          <w:p w:rsidR="00EB7C94" w:rsidP="00EB7C94" w:rsidRDefault="00EB7C94" w14:paraId="2D090CF2" w14:textId="77777777">
            <w:pPr>
              <w:pStyle w:val="NoSpacing"/>
              <w:tabs>
                <w:tab w:val="left" w:pos="2712"/>
              </w:tabs>
              <w:jc w:val="center"/>
              <w:rPr>
                <w:rFonts w:ascii="Arial" w:hAnsi="Arial" w:cs="Arial"/>
              </w:rPr>
            </w:pPr>
            <w:r w:rsidRPr="00970F4B">
              <w:rPr>
                <w:rFonts w:ascii="Arial" w:hAnsi="Arial" w:cs="Arial"/>
                <w:b/>
                <w:bCs/>
              </w:rPr>
              <w:t>Decision</w:t>
            </w:r>
            <w:r>
              <w:rPr>
                <w:rFonts w:ascii="Arial" w:hAnsi="Arial" w:cs="Arial"/>
                <w:b/>
                <w:bCs/>
              </w:rPr>
              <w:t xml:space="preserve"> and Motion for Reconsideration</w:t>
            </w:r>
          </w:p>
          <w:p w:rsidR="00EB7C94" w:rsidP="00EB7C94" w:rsidRDefault="00EB7C94" w14:paraId="4F4262D3" w14:textId="77777777">
            <w:pPr>
              <w:pStyle w:val="NoSpacing"/>
              <w:jc w:val="both"/>
              <w:rPr>
                <w:rFonts w:ascii="Arial" w:hAnsi="Arial" w:cs="Arial"/>
              </w:rPr>
            </w:pPr>
          </w:p>
          <w:p w:rsidR="00EB7C94" w:rsidP="00EB7C94" w:rsidRDefault="00EB7C94" w14:paraId="40D61A5C" w14:textId="77777777">
            <w:pPr>
              <w:pStyle w:val="NoSpacing"/>
              <w:jc w:val="both"/>
              <w:rPr>
                <w:rFonts w:ascii="Arial" w:hAnsi="Arial" w:cs="Arial"/>
              </w:rPr>
            </w:pPr>
            <w:r w:rsidRPr="00371671">
              <w:rPr>
                <w:rFonts w:ascii="Arial" w:hAnsi="Arial" w:cs="Arial"/>
                <w:b/>
                <w:bCs/>
              </w:rPr>
              <w:t xml:space="preserve">Section </w:t>
            </w:r>
            <w:r>
              <w:rPr>
                <w:rFonts w:ascii="Arial" w:hAnsi="Arial" w:cs="Arial"/>
                <w:b/>
                <w:bCs/>
              </w:rPr>
              <w:t>1</w:t>
            </w:r>
            <w:r w:rsidRPr="00371671">
              <w:rPr>
                <w:rFonts w:ascii="Arial" w:hAnsi="Arial" w:cs="Arial"/>
                <w:b/>
                <w:bCs/>
              </w:rPr>
              <w:t>.</w:t>
            </w:r>
            <w:r w:rsidRPr="00F96F5E">
              <w:rPr>
                <w:rFonts w:ascii="Arial" w:hAnsi="Arial" w:cs="Arial"/>
                <w:b/>
                <w:bCs/>
                <w:i/>
                <w:iCs/>
              </w:rPr>
              <w:t xml:space="preserve"> Decision. –</w:t>
            </w:r>
            <w:r w:rsidRPr="008E7ABB">
              <w:rPr>
                <w:rFonts w:ascii="Arial" w:hAnsi="Arial" w:cs="Arial"/>
              </w:rPr>
              <w:t xml:space="preserve"> </w:t>
            </w:r>
            <w:r>
              <w:rPr>
                <w:rFonts w:ascii="Arial" w:hAnsi="Arial" w:cs="Arial"/>
              </w:rPr>
              <w:t xml:space="preserve">Whether or not the respondent submits an </w:t>
            </w:r>
            <w:proofErr w:type="spellStart"/>
            <w:r w:rsidRPr="00756C95">
              <w:rPr>
                <w:rFonts w:ascii="Arial" w:hAnsi="Arial" w:cs="Arial"/>
                <w:i/>
                <w:iCs/>
              </w:rPr>
              <w:t>Answe</w:t>
            </w:r>
            <w:proofErr w:type="spellEnd"/>
            <w:r>
              <w:rPr>
                <w:rFonts w:ascii="Arial" w:hAnsi="Arial" w:cs="Arial"/>
              </w:rPr>
              <w:t>, t</w:t>
            </w:r>
            <w:r w:rsidRPr="008E7ABB">
              <w:rPr>
                <w:rFonts w:ascii="Arial" w:hAnsi="Arial" w:cs="Arial"/>
              </w:rPr>
              <w:t xml:space="preserve">he </w:t>
            </w:r>
            <w:r>
              <w:rPr>
                <w:rFonts w:ascii="Arial" w:hAnsi="Arial" w:cs="Arial"/>
              </w:rPr>
              <w:t xml:space="preserve">case shall be decided by the RPSCT within ninety (90) working days from respondent’s receipt of the </w:t>
            </w:r>
            <w:r>
              <w:rPr>
                <w:rFonts w:ascii="Arial" w:hAnsi="Arial" w:cs="Arial"/>
                <w:i/>
                <w:iCs/>
              </w:rPr>
              <w:t xml:space="preserve">Complaint </w:t>
            </w:r>
            <w:r>
              <w:rPr>
                <w:rFonts w:ascii="Arial" w:hAnsi="Arial" w:cs="Arial"/>
              </w:rPr>
              <w:t xml:space="preserve">or </w:t>
            </w:r>
            <w:r w:rsidRPr="000849EF">
              <w:rPr>
                <w:rFonts w:ascii="Arial" w:hAnsi="Arial" w:cs="Arial"/>
                <w:i/>
                <w:iCs/>
              </w:rPr>
              <w:t>Order.</w:t>
            </w:r>
            <w:r>
              <w:rPr>
                <w:rFonts w:ascii="Arial" w:hAnsi="Arial" w:cs="Arial"/>
              </w:rPr>
              <w:t xml:space="preserve"> </w:t>
            </w:r>
          </w:p>
          <w:p w:rsidRPr="005D388B" w:rsidR="00DA3E9E" w:rsidP="00DA3E9E" w:rsidRDefault="00DA3E9E" w14:paraId="0AC3FD7A" w14:textId="77777777">
            <w:pPr>
              <w:pStyle w:val="NoSpacing"/>
              <w:jc w:val="both"/>
              <w:rPr>
                <w:rFonts w:ascii="Arial" w:hAnsi="Arial" w:cs="Arial"/>
                <w:b/>
                <w:bCs/>
              </w:rPr>
            </w:pPr>
          </w:p>
        </w:tc>
        <w:tc>
          <w:tcPr>
            <w:tcW w:w="4255" w:type="dxa"/>
            <w:tcMar/>
          </w:tcPr>
          <w:p w:rsidRPr="00040EFE" w:rsidR="00DA3E9E" w:rsidP="00040EFE" w:rsidRDefault="00DA3E9E" w14:paraId="1BDFEED7" w14:textId="77777777">
            <w:pPr>
              <w:jc w:val="center"/>
              <w:rPr>
                <w:b/>
                <w:bCs/>
                <w:sz w:val="28"/>
                <w:szCs w:val="28"/>
              </w:rPr>
            </w:pPr>
          </w:p>
        </w:tc>
        <w:tc>
          <w:tcPr>
            <w:tcW w:w="4111" w:type="dxa"/>
            <w:tcMar/>
          </w:tcPr>
          <w:p w:rsidRPr="00040EFE" w:rsidR="00DA3E9E" w:rsidP="00040EFE" w:rsidRDefault="00DA3E9E" w14:paraId="78DA6673" w14:textId="77777777">
            <w:pPr>
              <w:jc w:val="center"/>
              <w:rPr>
                <w:b/>
                <w:bCs/>
                <w:sz w:val="28"/>
                <w:szCs w:val="28"/>
              </w:rPr>
            </w:pPr>
          </w:p>
        </w:tc>
      </w:tr>
      <w:tr w:rsidR="00EB7C94" w:rsidTr="79F9D52C" w14:paraId="3102F952" w14:textId="77777777">
        <w:trPr>
          <w:trHeight w:val="3940" w:hRule="exact"/>
          <w:tblHeader/>
        </w:trPr>
        <w:tc>
          <w:tcPr>
            <w:tcW w:w="5379" w:type="dxa"/>
            <w:tcMar/>
          </w:tcPr>
          <w:p w:rsidRPr="007152F2" w:rsidR="004F7E99" w:rsidP="004F7E99" w:rsidRDefault="004F7E99" w14:paraId="02DD4C67" w14:textId="77777777">
            <w:pPr>
              <w:pStyle w:val="NoSpacing"/>
              <w:jc w:val="both"/>
              <w:rPr>
                <w:rFonts w:ascii="Arial" w:hAnsi="Arial" w:cs="Arial"/>
              </w:rPr>
            </w:pPr>
            <w:r>
              <w:rPr>
                <w:rFonts w:ascii="Arial" w:hAnsi="Arial" w:cs="Arial"/>
              </w:rPr>
              <w:t xml:space="preserve">Prior to the rendition of the </w:t>
            </w:r>
            <w:r w:rsidRPr="005D388B">
              <w:rPr>
                <w:rFonts w:ascii="Arial" w:hAnsi="Arial" w:cs="Arial"/>
                <w:i/>
                <w:iCs/>
              </w:rPr>
              <w:t>Decision</w:t>
            </w:r>
            <w:r>
              <w:rPr>
                <w:rFonts w:ascii="Arial" w:hAnsi="Arial" w:cs="Arial"/>
              </w:rPr>
              <w:t xml:space="preserve">, the RPSCT may conduct a clarificatory hearing </w:t>
            </w:r>
            <w:r w:rsidRPr="0087670D">
              <w:rPr>
                <w:rFonts w:ascii="Arial" w:hAnsi="Arial" w:cs="Arial"/>
              </w:rPr>
              <w:t>during which the parties shall be afforded the opportunity to be present but without the right to examine or cross-examine the witness being questioned. Where the appearance of the parties or witnesses is impracticable, the clarificatory questioning may be conducted in writing, whereby the questions desired to be asked shall be reduced into writing and served on the witness concerned who shall be required to answer the same in writing and under oath.</w:t>
            </w:r>
            <w:r>
              <w:rPr>
                <w:rFonts w:ascii="Arial" w:hAnsi="Arial" w:cs="Arial"/>
              </w:rPr>
              <w:t xml:space="preserve"> </w:t>
            </w:r>
            <w:r w:rsidRPr="005D388B">
              <w:rPr>
                <w:rFonts w:ascii="Arial" w:hAnsi="Arial" w:cs="Arial"/>
                <w:i/>
                <w:iCs/>
              </w:rPr>
              <w:t>Decisions</w:t>
            </w:r>
            <w:r w:rsidRPr="007152F2">
              <w:rPr>
                <w:rFonts w:ascii="Arial" w:hAnsi="Arial" w:cs="Arial"/>
              </w:rPr>
              <w:t xml:space="preserve"> shall be served by personal service</w:t>
            </w:r>
            <w:r>
              <w:rPr>
                <w:rFonts w:ascii="Arial" w:hAnsi="Arial" w:cs="Arial"/>
              </w:rPr>
              <w:t xml:space="preserve">, registered mail, private courier, or email, </w:t>
            </w:r>
            <w:r w:rsidRPr="007152F2">
              <w:rPr>
                <w:rFonts w:ascii="Arial" w:hAnsi="Arial" w:cs="Arial"/>
              </w:rPr>
              <w:t>as the case may require.</w:t>
            </w:r>
          </w:p>
          <w:p w:rsidR="00EB7C94" w:rsidP="00EB7C94" w:rsidRDefault="00EB7C94" w14:paraId="0C42200E" w14:textId="77777777">
            <w:pPr>
              <w:pStyle w:val="NoSpacing"/>
              <w:tabs>
                <w:tab w:val="left" w:pos="2712"/>
              </w:tabs>
              <w:jc w:val="center"/>
              <w:rPr>
                <w:rFonts w:ascii="Arial" w:hAnsi="Arial" w:cs="Arial"/>
                <w:b/>
                <w:bCs/>
              </w:rPr>
            </w:pPr>
          </w:p>
        </w:tc>
        <w:tc>
          <w:tcPr>
            <w:tcW w:w="4255" w:type="dxa"/>
            <w:tcMar/>
          </w:tcPr>
          <w:p w:rsidRPr="00040EFE" w:rsidR="00EB7C94" w:rsidP="00040EFE" w:rsidRDefault="00EB7C94" w14:paraId="5FD477F3" w14:textId="77777777">
            <w:pPr>
              <w:jc w:val="center"/>
              <w:rPr>
                <w:b/>
                <w:bCs/>
                <w:sz w:val="28"/>
                <w:szCs w:val="28"/>
              </w:rPr>
            </w:pPr>
          </w:p>
        </w:tc>
        <w:tc>
          <w:tcPr>
            <w:tcW w:w="4111" w:type="dxa"/>
            <w:tcMar/>
          </w:tcPr>
          <w:p w:rsidRPr="00040EFE" w:rsidR="00EB7C94" w:rsidP="00040EFE" w:rsidRDefault="00EB7C94" w14:paraId="750A8E53" w14:textId="77777777">
            <w:pPr>
              <w:jc w:val="center"/>
              <w:rPr>
                <w:b/>
                <w:bCs/>
                <w:sz w:val="28"/>
                <w:szCs w:val="28"/>
              </w:rPr>
            </w:pPr>
          </w:p>
        </w:tc>
      </w:tr>
      <w:tr w:rsidR="004F7E99" w:rsidTr="79F9D52C" w14:paraId="5A19DB35" w14:textId="77777777">
        <w:trPr>
          <w:trHeight w:val="5102" w:hRule="exact"/>
          <w:tblHeader/>
        </w:trPr>
        <w:tc>
          <w:tcPr>
            <w:tcW w:w="5379" w:type="dxa"/>
            <w:tcMar/>
          </w:tcPr>
          <w:p w:rsidR="00BE4101" w:rsidP="00BE4101" w:rsidRDefault="00BE4101" w14:paraId="29785E0C" w14:textId="77777777">
            <w:pPr>
              <w:pStyle w:val="NoSpacing"/>
              <w:jc w:val="both"/>
              <w:rPr>
                <w:rFonts w:ascii="Arial" w:hAnsi="Arial" w:cs="Arial"/>
              </w:rPr>
            </w:pPr>
            <w:r w:rsidRPr="00F96F5E">
              <w:rPr>
                <w:rFonts w:ascii="Arial" w:hAnsi="Arial" w:cs="Arial"/>
                <w:b/>
                <w:bCs/>
              </w:rPr>
              <w:t xml:space="preserve">Section </w:t>
            </w:r>
            <w:r>
              <w:rPr>
                <w:rFonts w:ascii="Arial" w:hAnsi="Arial" w:cs="Arial"/>
                <w:b/>
                <w:bCs/>
              </w:rPr>
              <w:t>2</w:t>
            </w:r>
            <w:r w:rsidRPr="00F96F5E">
              <w:rPr>
                <w:rFonts w:ascii="Arial" w:hAnsi="Arial" w:cs="Arial"/>
                <w:b/>
                <w:bCs/>
              </w:rPr>
              <w:t>.</w:t>
            </w:r>
            <w:r w:rsidRPr="00F96F5E">
              <w:rPr>
                <w:rFonts w:ascii="Arial" w:hAnsi="Arial" w:cs="Arial"/>
                <w:b/>
                <w:bCs/>
                <w:i/>
                <w:iCs/>
              </w:rPr>
              <w:t xml:space="preserve"> Contents of </w:t>
            </w:r>
            <w:r>
              <w:rPr>
                <w:rFonts w:ascii="Arial" w:hAnsi="Arial" w:cs="Arial"/>
                <w:b/>
                <w:bCs/>
                <w:i/>
                <w:iCs/>
              </w:rPr>
              <w:t xml:space="preserve">the </w:t>
            </w:r>
            <w:r w:rsidRPr="00F96F5E">
              <w:rPr>
                <w:rFonts w:ascii="Arial" w:hAnsi="Arial" w:cs="Arial"/>
                <w:b/>
                <w:bCs/>
                <w:i/>
                <w:iCs/>
              </w:rPr>
              <w:t>Decision. –</w:t>
            </w:r>
            <w:r w:rsidRPr="00F96F5E">
              <w:rPr>
                <w:rFonts w:ascii="Arial" w:hAnsi="Arial" w:cs="Arial"/>
                <w:b/>
                <w:bCs/>
              </w:rPr>
              <w:t xml:space="preserve"> </w:t>
            </w:r>
            <w:r w:rsidRPr="00DD117C">
              <w:rPr>
                <w:rFonts w:ascii="Arial" w:hAnsi="Arial" w:cs="Arial"/>
              </w:rPr>
              <w:t xml:space="preserve">The </w:t>
            </w:r>
            <w:r w:rsidRPr="002503F0">
              <w:rPr>
                <w:rFonts w:ascii="Arial" w:hAnsi="Arial" w:cs="Arial"/>
                <w:i/>
                <w:iCs/>
              </w:rPr>
              <w:t>Decision</w:t>
            </w:r>
            <w:r w:rsidRPr="00DD117C">
              <w:rPr>
                <w:rFonts w:ascii="Arial" w:hAnsi="Arial" w:cs="Arial"/>
              </w:rPr>
              <w:t xml:space="preserve"> of the </w:t>
            </w:r>
            <w:r>
              <w:rPr>
                <w:rFonts w:ascii="Arial" w:hAnsi="Arial" w:cs="Arial"/>
              </w:rPr>
              <w:t xml:space="preserve">RPSCT </w:t>
            </w:r>
            <w:r w:rsidRPr="00DD117C">
              <w:rPr>
                <w:rFonts w:ascii="Arial" w:hAnsi="Arial" w:cs="Arial"/>
              </w:rPr>
              <w:t>shall</w:t>
            </w:r>
            <w:r>
              <w:rPr>
                <w:rFonts w:ascii="Arial" w:hAnsi="Arial" w:cs="Arial"/>
              </w:rPr>
              <w:t xml:space="preserve"> </w:t>
            </w:r>
            <w:r w:rsidRPr="00DD117C">
              <w:rPr>
                <w:rFonts w:ascii="Arial" w:hAnsi="Arial" w:cs="Arial"/>
              </w:rPr>
              <w:t>be signed</w:t>
            </w:r>
            <w:r>
              <w:rPr>
                <w:rFonts w:ascii="Arial" w:hAnsi="Arial" w:cs="Arial"/>
              </w:rPr>
              <w:t xml:space="preserve"> by the RPSCT Chairperson, </w:t>
            </w:r>
            <w:r w:rsidRPr="00DD117C">
              <w:rPr>
                <w:rFonts w:ascii="Arial" w:hAnsi="Arial" w:cs="Arial"/>
              </w:rPr>
              <w:t xml:space="preserve">and shall </w:t>
            </w:r>
            <w:r>
              <w:rPr>
                <w:rFonts w:ascii="Arial" w:hAnsi="Arial" w:cs="Arial"/>
              </w:rPr>
              <w:t xml:space="preserve">contain a </w:t>
            </w:r>
            <w:r w:rsidRPr="00DD117C">
              <w:rPr>
                <w:rFonts w:ascii="Arial" w:hAnsi="Arial" w:cs="Arial"/>
              </w:rPr>
              <w:t>clear, concise and brief</w:t>
            </w:r>
            <w:r>
              <w:rPr>
                <w:rFonts w:ascii="Arial" w:hAnsi="Arial" w:cs="Arial"/>
              </w:rPr>
              <w:t xml:space="preserve"> </w:t>
            </w:r>
            <w:r w:rsidRPr="00DD117C">
              <w:rPr>
                <w:rFonts w:ascii="Arial" w:hAnsi="Arial" w:cs="Arial"/>
              </w:rPr>
              <w:t>statement of the (a) facts of the case; (b) issue</w:t>
            </w:r>
            <w:r>
              <w:rPr>
                <w:rFonts w:ascii="Arial" w:hAnsi="Arial" w:cs="Arial"/>
              </w:rPr>
              <w:t>/</w:t>
            </w:r>
            <w:r w:rsidRPr="00DD117C">
              <w:rPr>
                <w:rFonts w:ascii="Arial" w:hAnsi="Arial" w:cs="Arial"/>
              </w:rPr>
              <w:t>s involved; (c) finding</w:t>
            </w:r>
            <w:r>
              <w:rPr>
                <w:rFonts w:ascii="Arial" w:hAnsi="Arial" w:cs="Arial"/>
              </w:rPr>
              <w:t>s</w:t>
            </w:r>
            <w:r w:rsidRPr="00DD117C">
              <w:rPr>
                <w:rFonts w:ascii="Arial" w:hAnsi="Arial" w:cs="Arial"/>
              </w:rPr>
              <w:t xml:space="preserve"> of fact;</w:t>
            </w:r>
            <w:r>
              <w:rPr>
                <w:rFonts w:ascii="Arial" w:hAnsi="Arial" w:cs="Arial"/>
              </w:rPr>
              <w:t xml:space="preserve"> </w:t>
            </w:r>
            <w:r w:rsidRPr="00DD117C">
              <w:rPr>
                <w:rFonts w:ascii="Arial" w:hAnsi="Arial" w:cs="Arial"/>
              </w:rPr>
              <w:t xml:space="preserve">(d) applicable law or rules; (e) conclusion and reasons therefor, </w:t>
            </w:r>
            <w:r>
              <w:rPr>
                <w:rFonts w:ascii="Arial" w:hAnsi="Arial" w:cs="Arial"/>
              </w:rPr>
              <w:t xml:space="preserve">(f) recommendation on the revocation of respondent’s license, franchise, or authority to operate or the filing of criminal complaint, if warranted, </w:t>
            </w:r>
            <w:r w:rsidRPr="00DD117C">
              <w:rPr>
                <w:rFonts w:ascii="Arial" w:hAnsi="Arial" w:cs="Arial"/>
              </w:rPr>
              <w:t>and (</w:t>
            </w:r>
            <w:r>
              <w:rPr>
                <w:rFonts w:ascii="Arial" w:hAnsi="Arial" w:cs="Arial"/>
              </w:rPr>
              <w:t>g</w:t>
            </w:r>
            <w:r w:rsidRPr="00DD117C">
              <w:rPr>
                <w:rFonts w:ascii="Arial" w:hAnsi="Arial" w:cs="Arial"/>
              </w:rPr>
              <w:t>) the</w:t>
            </w:r>
            <w:r>
              <w:rPr>
                <w:rFonts w:ascii="Arial" w:hAnsi="Arial" w:cs="Arial"/>
              </w:rPr>
              <w:t xml:space="preserve"> </w:t>
            </w:r>
            <w:r w:rsidRPr="00DD117C">
              <w:rPr>
                <w:rFonts w:ascii="Arial" w:hAnsi="Arial" w:cs="Arial"/>
              </w:rPr>
              <w:t xml:space="preserve">dispositive portion. </w:t>
            </w:r>
            <w:proofErr w:type="gramStart"/>
            <w:r>
              <w:rPr>
                <w:rFonts w:ascii="Arial" w:hAnsi="Arial" w:cs="Arial"/>
              </w:rPr>
              <w:t>For the purpose of</w:t>
            </w:r>
            <w:proofErr w:type="gramEnd"/>
            <w:r>
              <w:rPr>
                <w:rFonts w:ascii="Arial" w:hAnsi="Arial" w:cs="Arial"/>
              </w:rPr>
              <w:t xml:space="preserve"> crafting the </w:t>
            </w:r>
            <w:r w:rsidRPr="005D388B">
              <w:rPr>
                <w:rFonts w:ascii="Arial" w:hAnsi="Arial" w:cs="Arial"/>
                <w:i/>
                <w:iCs/>
              </w:rPr>
              <w:t>Decision</w:t>
            </w:r>
            <w:r>
              <w:rPr>
                <w:rFonts w:ascii="Arial" w:hAnsi="Arial" w:cs="Arial"/>
              </w:rPr>
              <w:t xml:space="preserve">, the RPSCT may call upon the various units of the Department to provide him/her support. </w:t>
            </w:r>
            <w:r w:rsidRPr="00DD117C">
              <w:rPr>
                <w:rFonts w:ascii="Arial" w:hAnsi="Arial" w:cs="Arial"/>
              </w:rPr>
              <w:t>The</w:t>
            </w:r>
            <w:r>
              <w:rPr>
                <w:rFonts w:ascii="Arial" w:hAnsi="Arial" w:cs="Arial"/>
              </w:rPr>
              <w:t xml:space="preserve"> </w:t>
            </w:r>
            <w:r w:rsidRPr="005D388B">
              <w:rPr>
                <w:rFonts w:ascii="Arial" w:hAnsi="Arial" w:cs="Arial"/>
                <w:i/>
                <w:iCs/>
              </w:rPr>
              <w:t>Decision</w:t>
            </w:r>
            <w:r>
              <w:rPr>
                <w:rFonts w:ascii="Arial" w:hAnsi="Arial" w:cs="Arial"/>
              </w:rPr>
              <w:t xml:space="preserve"> </w:t>
            </w:r>
            <w:r w:rsidRPr="00DD117C">
              <w:rPr>
                <w:rFonts w:ascii="Arial" w:hAnsi="Arial" w:cs="Arial"/>
              </w:rPr>
              <w:t xml:space="preserve">shall be filed with the </w:t>
            </w:r>
            <w:r>
              <w:rPr>
                <w:rFonts w:ascii="Arial" w:hAnsi="Arial" w:cs="Arial"/>
              </w:rPr>
              <w:t>REMB</w:t>
            </w:r>
            <w:r w:rsidRPr="00DD117C">
              <w:rPr>
                <w:rFonts w:ascii="Arial" w:hAnsi="Arial" w:cs="Arial"/>
              </w:rPr>
              <w:t xml:space="preserve">, </w:t>
            </w:r>
            <w:r>
              <w:rPr>
                <w:rFonts w:ascii="Arial" w:hAnsi="Arial" w:cs="Arial"/>
              </w:rPr>
              <w:t xml:space="preserve">who shall </w:t>
            </w:r>
            <w:r w:rsidRPr="00DD117C">
              <w:rPr>
                <w:rFonts w:ascii="Arial" w:hAnsi="Arial" w:cs="Arial"/>
              </w:rPr>
              <w:t>cause true copies thereof to be served upon</w:t>
            </w:r>
            <w:r>
              <w:rPr>
                <w:rFonts w:ascii="Arial" w:hAnsi="Arial" w:cs="Arial"/>
              </w:rPr>
              <w:t xml:space="preserve"> </w:t>
            </w:r>
            <w:r w:rsidRPr="00DD117C">
              <w:rPr>
                <w:rFonts w:ascii="Arial" w:hAnsi="Arial" w:cs="Arial"/>
              </w:rPr>
              <w:t xml:space="preserve">the counsel of the </w:t>
            </w:r>
            <w:r>
              <w:rPr>
                <w:rFonts w:ascii="Arial" w:hAnsi="Arial" w:cs="Arial"/>
              </w:rPr>
              <w:t>respondent</w:t>
            </w:r>
            <w:r w:rsidRPr="00DD117C">
              <w:rPr>
                <w:rFonts w:ascii="Arial" w:hAnsi="Arial" w:cs="Arial"/>
              </w:rPr>
              <w:t>, or in the absence of any counsel of record, on the</w:t>
            </w:r>
            <w:r>
              <w:rPr>
                <w:rFonts w:ascii="Arial" w:hAnsi="Arial" w:cs="Arial"/>
              </w:rPr>
              <w:t xml:space="preserve"> respondent himself/herself</w:t>
            </w:r>
            <w:r w:rsidRPr="00DD117C">
              <w:rPr>
                <w:rFonts w:ascii="Arial" w:hAnsi="Arial" w:cs="Arial"/>
              </w:rPr>
              <w:t>.</w:t>
            </w:r>
          </w:p>
          <w:p w:rsidR="004F7E99" w:rsidP="004F7E99" w:rsidRDefault="004F7E99" w14:paraId="132875A3" w14:textId="77777777">
            <w:pPr>
              <w:pStyle w:val="NoSpacing"/>
              <w:jc w:val="both"/>
              <w:rPr>
                <w:rFonts w:ascii="Arial" w:hAnsi="Arial" w:cs="Arial"/>
              </w:rPr>
            </w:pPr>
          </w:p>
        </w:tc>
        <w:tc>
          <w:tcPr>
            <w:tcW w:w="4255" w:type="dxa"/>
            <w:tcMar/>
          </w:tcPr>
          <w:p w:rsidRPr="00040EFE" w:rsidR="004F7E99" w:rsidP="00040EFE" w:rsidRDefault="004F7E99" w14:paraId="1235A79D" w14:textId="77777777">
            <w:pPr>
              <w:jc w:val="center"/>
              <w:rPr>
                <w:b/>
                <w:bCs/>
                <w:sz w:val="28"/>
                <w:szCs w:val="28"/>
              </w:rPr>
            </w:pPr>
          </w:p>
        </w:tc>
        <w:tc>
          <w:tcPr>
            <w:tcW w:w="4111" w:type="dxa"/>
            <w:tcMar/>
          </w:tcPr>
          <w:p w:rsidRPr="00040EFE" w:rsidR="004F7E99" w:rsidP="00040EFE" w:rsidRDefault="004F7E99" w14:paraId="2F6BEAC2" w14:textId="77777777">
            <w:pPr>
              <w:jc w:val="center"/>
              <w:rPr>
                <w:b/>
                <w:bCs/>
                <w:sz w:val="28"/>
                <w:szCs w:val="28"/>
              </w:rPr>
            </w:pPr>
          </w:p>
        </w:tc>
      </w:tr>
      <w:tr w:rsidR="00BE4101" w:rsidTr="79F9D52C" w14:paraId="57E4E560" w14:textId="77777777">
        <w:trPr>
          <w:trHeight w:val="6492" w:hRule="exact"/>
          <w:tblHeader/>
        </w:trPr>
        <w:tc>
          <w:tcPr>
            <w:tcW w:w="5379" w:type="dxa"/>
            <w:tcMar/>
          </w:tcPr>
          <w:p w:rsidRPr="002503F0" w:rsidR="00486ED1" w:rsidP="00486ED1" w:rsidRDefault="00486ED1" w14:paraId="3EC5CFB7" w14:textId="77777777">
            <w:pPr>
              <w:pStyle w:val="NoSpacing"/>
              <w:jc w:val="both"/>
              <w:rPr>
                <w:rFonts w:ascii="Arial" w:hAnsi="Arial" w:cs="Arial"/>
                <w:i/>
                <w:iCs/>
              </w:rPr>
            </w:pPr>
            <w:r w:rsidRPr="005D388B">
              <w:rPr>
                <w:rFonts w:ascii="Arial" w:hAnsi="Arial" w:cs="Arial"/>
                <w:b/>
                <w:bCs/>
              </w:rPr>
              <w:t>Section 3.</w:t>
            </w:r>
            <w:r w:rsidRPr="00F96F5E">
              <w:rPr>
                <w:rFonts w:ascii="Arial" w:hAnsi="Arial" w:cs="Arial"/>
                <w:b/>
                <w:bCs/>
                <w:i/>
                <w:iCs/>
              </w:rPr>
              <w:t xml:space="preserve"> Evidence Required. –</w:t>
            </w:r>
            <w:r w:rsidRPr="00F96F5E">
              <w:rPr>
                <w:rFonts w:ascii="Arial" w:hAnsi="Arial" w:cs="Arial"/>
                <w:b/>
                <w:bCs/>
              </w:rPr>
              <w:t xml:space="preserve"> </w:t>
            </w:r>
            <w:r w:rsidRPr="00B878DD">
              <w:rPr>
                <w:rFonts w:ascii="Arial" w:hAnsi="Arial" w:cs="Arial"/>
              </w:rPr>
              <w:t xml:space="preserve">Substantial evidence shall be sufficient to support </w:t>
            </w:r>
            <w:r w:rsidRPr="005D388B">
              <w:rPr>
                <w:rFonts w:ascii="Arial" w:hAnsi="Arial" w:cs="Arial"/>
                <w:i/>
                <w:iCs/>
              </w:rPr>
              <w:t>Decision</w:t>
            </w:r>
            <w:r w:rsidRPr="00B878DD">
              <w:rPr>
                <w:rFonts w:ascii="Arial" w:hAnsi="Arial" w:cs="Arial"/>
              </w:rPr>
              <w:t>. A fact may be deemed established if it is supported by substantial evidence. It means such relevant evidence which a reasonable mind might accept as adequate to support or justify a conclusion.</w:t>
            </w:r>
          </w:p>
          <w:p w:rsidR="00486ED1" w:rsidP="00486ED1" w:rsidRDefault="00486ED1" w14:paraId="45BE6EC1" w14:textId="77777777">
            <w:pPr>
              <w:pStyle w:val="NoSpacing"/>
              <w:jc w:val="both"/>
              <w:rPr>
                <w:rFonts w:ascii="Arial" w:hAnsi="Arial" w:cs="Arial"/>
              </w:rPr>
            </w:pPr>
          </w:p>
          <w:p w:rsidR="00486ED1" w:rsidP="00486ED1" w:rsidRDefault="00486ED1" w14:paraId="35ABC2B2" w14:textId="77777777">
            <w:pPr>
              <w:jc w:val="both"/>
              <w:rPr>
                <w:rFonts w:ascii="Arial" w:hAnsi="Arial" w:cs="Arial"/>
                <w:sz w:val="24"/>
                <w:szCs w:val="24"/>
              </w:rPr>
            </w:pPr>
            <w:r w:rsidRPr="00F96F5E">
              <w:rPr>
                <w:rFonts w:ascii="Arial" w:hAnsi="Arial" w:cs="Arial"/>
                <w:b/>
                <w:bCs/>
                <w:sz w:val="24"/>
                <w:szCs w:val="24"/>
              </w:rPr>
              <w:t xml:space="preserve">Section. </w:t>
            </w:r>
            <w:r>
              <w:rPr>
                <w:rFonts w:ascii="Arial" w:hAnsi="Arial" w:cs="Arial"/>
                <w:b/>
                <w:bCs/>
                <w:sz w:val="24"/>
                <w:szCs w:val="24"/>
              </w:rPr>
              <w:t>4</w:t>
            </w:r>
            <w:r w:rsidRPr="00F96F5E">
              <w:rPr>
                <w:rFonts w:ascii="Arial" w:hAnsi="Arial" w:cs="Arial"/>
                <w:b/>
                <w:bCs/>
                <w:sz w:val="24"/>
                <w:szCs w:val="24"/>
              </w:rPr>
              <w:t xml:space="preserve">. </w:t>
            </w:r>
            <w:r>
              <w:rPr>
                <w:rFonts w:ascii="Arial" w:hAnsi="Arial" w:cs="Arial"/>
                <w:b/>
                <w:bCs/>
                <w:i/>
                <w:iCs/>
                <w:sz w:val="24"/>
                <w:szCs w:val="24"/>
              </w:rPr>
              <w:t xml:space="preserve">RPSCT </w:t>
            </w:r>
            <w:r w:rsidRPr="00F96F5E">
              <w:rPr>
                <w:rFonts w:ascii="Arial" w:hAnsi="Arial" w:cs="Arial"/>
                <w:b/>
                <w:bCs/>
                <w:i/>
                <w:iCs/>
                <w:sz w:val="24"/>
                <w:szCs w:val="24"/>
              </w:rPr>
              <w:t>Not Bound by Technical Rules of Evidence. –</w:t>
            </w:r>
            <w:r w:rsidRPr="002503F0">
              <w:rPr>
                <w:rFonts w:ascii="Arial" w:hAnsi="Arial" w:cs="Arial"/>
                <w:sz w:val="24"/>
                <w:szCs w:val="24"/>
              </w:rPr>
              <w:t xml:space="preserve"> The </w:t>
            </w:r>
            <w:r>
              <w:rPr>
                <w:rFonts w:ascii="Arial" w:hAnsi="Arial" w:cs="Arial"/>
                <w:sz w:val="24"/>
                <w:szCs w:val="24"/>
              </w:rPr>
              <w:t xml:space="preserve">RPSCT </w:t>
            </w:r>
            <w:r w:rsidRPr="002503F0">
              <w:rPr>
                <w:rFonts w:ascii="Arial" w:hAnsi="Arial" w:cs="Arial"/>
                <w:sz w:val="24"/>
                <w:szCs w:val="24"/>
              </w:rPr>
              <w:t xml:space="preserve">shall </w:t>
            </w:r>
            <w:r>
              <w:rPr>
                <w:rFonts w:ascii="Arial" w:hAnsi="Arial" w:cs="Arial"/>
                <w:sz w:val="24"/>
                <w:szCs w:val="24"/>
              </w:rPr>
              <w:t xml:space="preserve">consider </w:t>
            </w:r>
            <w:r w:rsidRPr="002503F0">
              <w:rPr>
                <w:rFonts w:ascii="Arial" w:hAnsi="Arial" w:cs="Arial"/>
                <w:sz w:val="24"/>
                <w:szCs w:val="24"/>
              </w:rPr>
              <w:t xml:space="preserve">relevant and material evidence, rule on offer of evidence and exclude all irrelevant </w:t>
            </w:r>
            <w:proofErr w:type="gramStart"/>
            <w:r w:rsidRPr="002503F0">
              <w:rPr>
                <w:rFonts w:ascii="Arial" w:hAnsi="Arial" w:cs="Arial"/>
                <w:sz w:val="24"/>
                <w:szCs w:val="24"/>
              </w:rPr>
              <w:t>matters</w:t>
            </w:r>
            <w:r>
              <w:rPr>
                <w:rFonts w:ascii="Arial" w:hAnsi="Arial" w:cs="Arial"/>
                <w:sz w:val="24"/>
                <w:szCs w:val="24"/>
              </w:rPr>
              <w:t xml:space="preserve">, </w:t>
            </w:r>
            <w:r w:rsidRPr="002503F0">
              <w:rPr>
                <w:rFonts w:ascii="Arial" w:hAnsi="Arial" w:cs="Arial"/>
                <w:sz w:val="24"/>
                <w:szCs w:val="24"/>
              </w:rPr>
              <w:t>and</w:t>
            </w:r>
            <w:proofErr w:type="gramEnd"/>
            <w:r w:rsidRPr="002503F0">
              <w:rPr>
                <w:rFonts w:ascii="Arial" w:hAnsi="Arial" w:cs="Arial"/>
                <w:sz w:val="24"/>
                <w:szCs w:val="24"/>
              </w:rPr>
              <w:t xml:space="preserve"> shall act according to justice and fairness. The </w:t>
            </w:r>
            <w:r>
              <w:rPr>
                <w:rFonts w:ascii="Arial" w:hAnsi="Arial" w:cs="Arial"/>
                <w:sz w:val="24"/>
                <w:szCs w:val="24"/>
              </w:rPr>
              <w:t>RPSCT</w:t>
            </w:r>
            <w:r w:rsidRPr="002503F0">
              <w:rPr>
                <w:rFonts w:ascii="Arial" w:hAnsi="Arial" w:cs="Arial"/>
                <w:sz w:val="24"/>
                <w:szCs w:val="24"/>
              </w:rPr>
              <w:t xml:space="preserve"> shall not be strictly bound by the technical rules of evidence. The </w:t>
            </w:r>
            <w:r>
              <w:rPr>
                <w:rFonts w:ascii="Arial" w:hAnsi="Arial" w:cs="Arial"/>
                <w:sz w:val="24"/>
                <w:szCs w:val="24"/>
              </w:rPr>
              <w:t xml:space="preserve">RPSCT </w:t>
            </w:r>
            <w:r w:rsidRPr="002503F0">
              <w:rPr>
                <w:rFonts w:ascii="Arial" w:hAnsi="Arial" w:cs="Arial"/>
                <w:sz w:val="24"/>
                <w:szCs w:val="24"/>
              </w:rPr>
              <w:t xml:space="preserve">shall, however, take cognizance of the official acts of the legislative, executive and the judicial departments of the Philippines, the laws of nature, scientific facts as published in treatises, periodicals, or pamphlets and other facts which are of public knowledge or general knowledge as would enable the </w:t>
            </w:r>
            <w:r>
              <w:rPr>
                <w:rFonts w:ascii="Arial" w:hAnsi="Arial" w:cs="Arial"/>
                <w:sz w:val="24"/>
                <w:szCs w:val="24"/>
              </w:rPr>
              <w:t xml:space="preserve">RPSCT </w:t>
            </w:r>
            <w:r w:rsidRPr="002503F0">
              <w:rPr>
                <w:rFonts w:ascii="Arial" w:hAnsi="Arial" w:cs="Arial"/>
                <w:sz w:val="24"/>
                <w:szCs w:val="24"/>
              </w:rPr>
              <w:t>to rule upon the technical issues in the case.</w:t>
            </w:r>
          </w:p>
          <w:p w:rsidRPr="00F96F5E" w:rsidR="00BE4101" w:rsidP="00BE4101" w:rsidRDefault="00BE4101" w14:paraId="7278EC20" w14:textId="77777777">
            <w:pPr>
              <w:pStyle w:val="NoSpacing"/>
              <w:jc w:val="both"/>
              <w:rPr>
                <w:rFonts w:ascii="Arial" w:hAnsi="Arial" w:cs="Arial"/>
                <w:b/>
                <w:bCs/>
              </w:rPr>
            </w:pPr>
          </w:p>
        </w:tc>
        <w:tc>
          <w:tcPr>
            <w:tcW w:w="4255" w:type="dxa"/>
            <w:tcMar/>
          </w:tcPr>
          <w:p w:rsidRPr="00040EFE" w:rsidR="00BE4101" w:rsidP="00040EFE" w:rsidRDefault="00BE4101" w14:paraId="240777F2" w14:textId="77777777">
            <w:pPr>
              <w:jc w:val="center"/>
              <w:rPr>
                <w:b/>
                <w:bCs/>
                <w:sz w:val="28"/>
                <w:szCs w:val="28"/>
              </w:rPr>
            </w:pPr>
          </w:p>
        </w:tc>
        <w:tc>
          <w:tcPr>
            <w:tcW w:w="4111" w:type="dxa"/>
            <w:tcMar/>
          </w:tcPr>
          <w:p w:rsidRPr="00040EFE" w:rsidR="00BE4101" w:rsidP="00040EFE" w:rsidRDefault="00BE4101" w14:paraId="4D913D2E" w14:textId="77777777">
            <w:pPr>
              <w:jc w:val="center"/>
              <w:rPr>
                <w:b/>
                <w:bCs/>
                <w:sz w:val="28"/>
                <w:szCs w:val="28"/>
              </w:rPr>
            </w:pPr>
          </w:p>
        </w:tc>
      </w:tr>
      <w:tr w:rsidR="00691B8D" w:rsidTr="79F9D52C" w14:paraId="7A4690B5" w14:textId="77777777">
        <w:trPr>
          <w:trHeight w:val="2381" w:hRule="exact"/>
          <w:tblHeader/>
        </w:trPr>
        <w:tc>
          <w:tcPr>
            <w:tcW w:w="5379" w:type="dxa"/>
            <w:tcMar/>
          </w:tcPr>
          <w:p w:rsidR="00691B8D" w:rsidP="00691B8D" w:rsidRDefault="00691B8D" w14:paraId="002A6E03" w14:textId="77777777">
            <w:pPr>
              <w:pStyle w:val="NoSpacing"/>
              <w:jc w:val="both"/>
              <w:rPr>
                <w:rFonts w:ascii="Arial" w:hAnsi="Arial" w:cs="Arial"/>
              </w:rPr>
            </w:pPr>
            <w:r w:rsidRPr="002E6F30">
              <w:rPr>
                <w:rFonts w:ascii="Arial" w:hAnsi="Arial" w:cs="Arial"/>
                <w:b/>
                <w:bCs/>
              </w:rPr>
              <w:t xml:space="preserve">Section </w:t>
            </w:r>
            <w:r>
              <w:rPr>
                <w:rFonts w:ascii="Arial" w:hAnsi="Arial" w:cs="Arial"/>
                <w:b/>
                <w:bCs/>
              </w:rPr>
              <w:t>5</w:t>
            </w:r>
            <w:r w:rsidRPr="002E6F30">
              <w:rPr>
                <w:rFonts w:ascii="Arial" w:hAnsi="Arial" w:cs="Arial"/>
                <w:b/>
                <w:bCs/>
              </w:rPr>
              <w:t>.</w:t>
            </w:r>
            <w:r w:rsidRPr="002E6F30">
              <w:rPr>
                <w:rFonts w:ascii="Arial" w:hAnsi="Arial" w:cs="Arial"/>
                <w:b/>
                <w:bCs/>
                <w:i/>
                <w:iCs/>
              </w:rPr>
              <w:t xml:space="preserve"> Motions for Reconsideration. –</w:t>
            </w:r>
            <w:r w:rsidRPr="00AB1751">
              <w:rPr>
                <w:rFonts w:ascii="Arial" w:hAnsi="Arial" w:cs="Arial"/>
                <w:i/>
                <w:iCs/>
              </w:rPr>
              <w:t xml:space="preserve"> </w:t>
            </w:r>
            <w:r w:rsidRPr="00184993">
              <w:rPr>
                <w:rFonts w:ascii="Arial" w:hAnsi="Arial" w:cs="Arial"/>
                <w:i/>
                <w:iCs/>
              </w:rPr>
              <w:t>Motions for Reconsideration</w:t>
            </w:r>
            <w:r w:rsidRPr="008E7ABB">
              <w:rPr>
                <w:rFonts w:ascii="Arial" w:hAnsi="Arial" w:cs="Arial"/>
              </w:rPr>
              <w:t xml:space="preserve"> of</w:t>
            </w:r>
            <w:r>
              <w:rPr>
                <w:rFonts w:ascii="Arial" w:hAnsi="Arial" w:cs="Arial"/>
              </w:rPr>
              <w:t xml:space="preserve"> the </w:t>
            </w:r>
            <w:r w:rsidRPr="008D0E65">
              <w:rPr>
                <w:rFonts w:ascii="Arial" w:hAnsi="Arial" w:cs="Arial"/>
                <w:i/>
                <w:iCs/>
              </w:rPr>
              <w:t>Decision</w:t>
            </w:r>
            <w:r w:rsidRPr="008E7ABB">
              <w:rPr>
                <w:rFonts w:ascii="Arial" w:hAnsi="Arial" w:cs="Arial"/>
              </w:rPr>
              <w:t xml:space="preserve"> of the </w:t>
            </w:r>
            <w:r>
              <w:rPr>
                <w:rFonts w:ascii="Arial" w:hAnsi="Arial" w:cs="Arial"/>
              </w:rPr>
              <w:t xml:space="preserve">RPSCT under this Guidelines </w:t>
            </w:r>
            <w:r w:rsidRPr="008E7ABB">
              <w:rPr>
                <w:rFonts w:ascii="Arial" w:hAnsi="Arial" w:cs="Arial"/>
              </w:rPr>
              <w:t xml:space="preserve">shall </w:t>
            </w:r>
            <w:r>
              <w:rPr>
                <w:rFonts w:ascii="Arial" w:hAnsi="Arial" w:cs="Arial"/>
              </w:rPr>
              <w:t xml:space="preserve">be </w:t>
            </w:r>
            <w:r w:rsidRPr="008E7ABB">
              <w:rPr>
                <w:rFonts w:ascii="Arial" w:hAnsi="Arial" w:cs="Arial"/>
              </w:rPr>
              <w:t>under oath</w:t>
            </w:r>
            <w:r>
              <w:rPr>
                <w:rFonts w:ascii="Arial" w:hAnsi="Arial" w:cs="Arial"/>
              </w:rPr>
              <w:t xml:space="preserve"> </w:t>
            </w:r>
            <w:r w:rsidRPr="008E7ABB">
              <w:rPr>
                <w:rFonts w:ascii="Arial" w:hAnsi="Arial" w:cs="Arial"/>
              </w:rPr>
              <w:t xml:space="preserve">and filed within </w:t>
            </w:r>
            <w:r>
              <w:rPr>
                <w:rFonts w:ascii="Arial" w:hAnsi="Arial" w:cs="Arial"/>
              </w:rPr>
              <w:t>fifteen</w:t>
            </w:r>
            <w:r w:rsidRPr="008E7ABB">
              <w:rPr>
                <w:rFonts w:ascii="Arial" w:hAnsi="Arial" w:cs="Arial"/>
              </w:rPr>
              <w:t xml:space="preserve"> (1</w:t>
            </w:r>
            <w:r>
              <w:rPr>
                <w:rFonts w:ascii="Arial" w:hAnsi="Arial" w:cs="Arial"/>
              </w:rPr>
              <w:t>5</w:t>
            </w:r>
            <w:r w:rsidRPr="008E7ABB">
              <w:rPr>
                <w:rFonts w:ascii="Arial" w:hAnsi="Arial" w:cs="Arial"/>
              </w:rPr>
              <w:t xml:space="preserve">) </w:t>
            </w:r>
            <w:r>
              <w:rPr>
                <w:rFonts w:ascii="Arial" w:hAnsi="Arial" w:cs="Arial"/>
              </w:rPr>
              <w:t>calendar</w:t>
            </w:r>
            <w:r w:rsidRPr="008E7ABB">
              <w:rPr>
                <w:rFonts w:ascii="Arial" w:hAnsi="Arial" w:cs="Arial"/>
              </w:rPr>
              <w:t xml:space="preserve"> days from receipt of the </w:t>
            </w:r>
            <w:r w:rsidRPr="008D0E65">
              <w:rPr>
                <w:rFonts w:ascii="Arial" w:hAnsi="Arial" w:cs="Arial"/>
                <w:i/>
                <w:iCs/>
              </w:rPr>
              <w:t>Decision</w:t>
            </w:r>
            <w:r w:rsidRPr="008E7ABB">
              <w:rPr>
                <w:rFonts w:ascii="Arial" w:hAnsi="Arial" w:cs="Arial"/>
              </w:rPr>
              <w:t xml:space="preserve">. </w:t>
            </w:r>
            <w:r>
              <w:rPr>
                <w:rFonts w:ascii="Arial" w:hAnsi="Arial" w:cs="Arial"/>
              </w:rPr>
              <w:t xml:space="preserve">The RPSCT shall resolve </w:t>
            </w:r>
            <w:r w:rsidRPr="00EE1E18">
              <w:rPr>
                <w:rFonts w:ascii="Arial" w:hAnsi="Arial" w:cs="Arial"/>
                <w:i/>
                <w:iCs/>
              </w:rPr>
              <w:t>Motions for Reconsideration</w:t>
            </w:r>
            <w:r>
              <w:rPr>
                <w:rFonts w:ascii="Arial" w:hAnsi="Arial" w:cs="Arial"/>
              </w:rPr>
              <w:t xml:space="preserve"> of the </w:t>
            </w:r>
            <w:r w:rsidRPr="00EE1E18">
              <w:rPr>
                <w:rFonts w:ascii="Arial" w:hAnsi="Arial" w:cs="Arial"/>
                <w:i/>
                <w:iCs/>
              </w:rPr>
              <w:t>Decision</w:t>
            </w:r>
            <w:r>
              <w:rPr>
                <w:rFonts w:ascii="Arial" w:hAnsi="Arial" w:cs="Arial"/>
                <w:i/>
                <w:iCs/>
              </w:rPr>
              <w:t xml:space="preserve"> </w:t>
            </w:r>
            <w:r>
              <w:rPr>
                <w:rFonts w:ascii="Arial" w:hAnsi="Arial" w:cs="Arial"/>
              </w:rPr>
              <w:t>within thirty (30) working days after its submission.</w:t>
            </w:r>
          </w:p>
          <w:p w:rsidRPr="005D388B" w:rsidR="00691B8D" w:rsidP="00486ED1" w:rsidRDefault="00691B8D" w14:paraId="2A3F66B1" w14:textId="77777777">
            <w:pPr>
              <w:pStyle w:val="NoSpacing"/>
              <w:jc w:val="both"/>
              <w:rPr>
                <w:rFonts w:ascii="Arial" w:hAnsi="Arial" w:cs="Arial"/>
                <w:b/>
                <w:bCs/>
              </w:rPr>
            </w:pPr>
          </w:p>
        </w:tc>
        <w:tc>
          <w:tcPr>
            <w:tcW w:w="4255" w:type="dxa"/>
            <w:tcMar/>
          </w:tcPr>
          <w:p w:rsidRPr="00040EFE" w:rsidR="00691B8D" w:rsidP="00040EFE" w:rsidRDefault="00691B8D" w14:paraId="5D5360BA" w14:textId="77777777">
            <w:pPr>
              <w:jc w:val="center"/>
              <w:rPr>
                <w:b/>
                <w:bCs/>
                <w:sz w:val="28"/>
                <w:szCs w:val="28"/>
              </w:rPr>
            </w:pPr>
          </w:p>
        </w:tc>
        <w:tc>
          <w:tcPr>
            <w:tcW w:w="4111" w:type="dxa"/>
            <w:tcMar/>
          </w:tcPr>
          <w:p w:rsidRPr="00040EFE" w:rsidR="00691B8D" w:rsidP="00040EFE" w:rsidRDefault="00691B8D" w14:paraId="62B2A3E6" w14:textId="77777777">
            <w:pPr>
              <w:jc w:val="center"/>
              <w:rPr>
                <w:b/>
                <w:bCs/>
                <w:sz w:val="28"/>
                <w:szCs w:val="28"/>
              </w:rPr>
            </w:pPr>
          </w:p>
        </w:tc>
      </w:tr>
      <w:tr w:rsidR="00691B8D" w:rsidTr="79F9D52C" w14:paraId="16DF47B0" w14:textId="77777777">
        <w:trPr>
          <w:trHeight w:val="6208" w:hRule="exact"/>
          <w:tblHeader/>
        </w:trPr>
        <w:tc>
          <w:tcPr>
            <w:tcW w:w="5379" w:type="dxa"/>
            <w:tcMar/>
          </w:tcPr>
          <w:p w:rsidRPr="00970F4B" w:rsidR="00C658C4" w:rsidP="00C658C4" w:rsidRDefault="00C658C4" w14:paraId="610313E7" w14:textId="77777777">
            <w:pPr>
              <w:pStyle w:val="NoSpacing"/>
              <w:jc w:val="center"/>
              <w:rPr>
                <w:rFonts w:ascii="Arial" w:hAnsi="Arial" w:cs="Arial"/>
                <w:b/>
                <w:bCs/>
              </w:rPr>
            </w:pPr>
            <w:r w:rsidRPr="00970F4B">
              <w:rPr>
                <w:rFonts w:ascii="Arial" w:hAnsi="Arial" w:cs="Arial"/>
                <w:b/>
                <w:bCs/>
              </w:rPr>
              <w:t xml:space="preserve">Rule </w:t>
            </w:r>
            <w:r>
              <w:rPr>
                <w:rFonts w:ascii="Arial" w:hAnsi="Arial" w:cs="Arial"/>
                <w:b/>
                <w:bCs/>
              </w:rPr>
              <w:t>5</w:t>
            </w:r>
          </w:p>
          <w:p w:rsidR="00C658C4" w:rsidP="00C658C4" w:rsidRDefault="00C658C4" w14:paraId="4E1F7D1A" w14:textId="77777777">
            <w:pPr>
              <w:pStyle w:val="NoSpacing"/>
              <w:tabs>
                <w:tab w:val="left" w:pos="2712"/>
              </w:tabs>
              <w:jc w:val="center"/>
              <w:rPr>
                <w:rFonts w:ascii="Arial" w:hAnsi="Arial" w:cs="Arial"/>
              </w:rPr>
            </w:pPr>
            <w:r>
              <w:rPr>
                <w:rFonts w:ascii="Arial" w:hAnsi="Arial" w:cs="Arial"/>
                <w:b/>
                <w:bCs/>
              </w:rPr>
              <w:t>Appeal to the Secretary and Final Resolution</w:t>
            </w:r>
          </w:p>
          <w:p w:rsidR="00C658C4" w:rsidP="00C658C4" w:rsidRDefault="00C658C4" w14:paraId="290F35C6" w14:textId="77777777">
            <w:pPr>
              <w:pStyle w:val="NoSpacing"/>
              <w:jc w:val="both"/>
              <w:rPr>
                <w:rFonts w:ascii="Arial" w:hAnsi="Arial" w:cs="Arial"/>
              </w:rPr>
            </w:pPr>
          </w:p>
          <w:p w:rsidR="00C658C4" w:rsidP="00C658C4" w:rsidRDefault="00C658C4" w14:paraId="478EB2EA" w14:textId="77777777">
            <w:pPr>
              <w:pStyle w:val="NoSpacing"/>
              <w:jc w:val="both"/>
              <w:rPr>
                <w:rFonts w:ascii="Arial" w:hAnsi="Arial" w:cs="Arial"/>
                <w:bCs/>
              </w:rPr>
            </w:pPr>
            <w:r w:rsidRPr="00371671">
              <w:rPr>
                <w:rFonts w:ascii="Arial" w:hAnsi="Arial" w:cs="Arial"/>
                <w:b/>
                <w:bCs/>
              </w:rPr>
              <w:t xml:space="preserve">Section </w:t>
            </w:r>
            <w:r>
              <w:rPr>
                <w:rFonts w:ascii="Arial" w:hAnsi="Arial" w:cs="Arial"/>
                <w:b/>
                <w:bCs/>
              </w:rPr>
              <w:t>1</w:t>
            </w:r>
            <w:r w:rsidRPr="00371671">
              <w:rPr>
                <w:rFonts w:ascii="Arial" w:hAnsi="Arial" w:cs="Arial"/>
                <w:b/>
                <w:bCs/>
              </w:rPr>
              <w:t>.</w:t>
            </w:r>
            <w:r w:rsidRPr="00F96F5E">
              <w:rPr>
                <w:rFonts w:ascii="Arial" w:hAnsi="Arial" w:cs="Arial"/>
                <w:b/>
                <w:bCs/>
                <w:i/>
                <w:iCs/>
              </w:rPr>
              <w:t xml:space="preserve"> </w:t>
            </w:r>
            <w:r>
              <w:rPr>
                <w:rFonts w:ascii="Arial" w:hAnsi="Arial" w:cs="Arial"/>
                <w:b/>
                <w:bCs/>
                <w:i/>
                <w:iCs/>
              </w:rPr>
              <w:t>Appeal to the Secretary</w:t>
            </w:r>
            <w:r w:rsidRPr="00F96F5E">
              <w:rPr>
                <w:rFonts w:ascii="Arial" w:hAnsi="Arial" w:cs="Arial"/>
                <w:b/>
                <w:bCs/>
                <w:i/>
                <w:iCs/>
              </w:rPr>
              <w:t>. –</w:t>
            </w:r>
            <w:r w:rsidRPr="008E7ABB">
              <w:rPr>
                <w:rFonts w:ascii="Arial" w:hAnsi="Arial" w:cs="Arial"/>
              </w:rPr>
              <w:t xml:space="preserve"> </w:t>
            </w:r>
            <w:r>
              <w:rPr>
                <w:rFonts w:ascii="Arial" w:hAnsi="Arial" w:cs="Arial"/>
                <w:bCs/>
              </w:rPr>
              <w:t xml:space="preserve">The respondent </w:t>
            </w:r>
            <w:r w:rsidRPr="009B4724">
              <w:rPr>
                <w:rFonts w:ascii="Arial" w:hAnsi="Arial" w:cs="Arial"/>
                <w:bCs/>
              </w:rPr>
              <w:t xml:space="preserve">may appeal the </w:t>
            </w:r>
            <w:r w:rsidRPr="009B4724">
              <w:rPr>
                <w:rFonts w:ascii="Arial" w:hAnsi="Arial" w:cs="Arial"/>
                <w:bCs/>
                <w:i/>
                <w:iCs/>
              </w:rPr>
              <w:t>Resolution</w:t>
            </w:r>
            <w:r>
              <w:rPr>
                <w:rFonts w:ascii="Arial" w:hAnsi="Arial" w:cs="Arial"/>
                <w:bCs/>
              </w:rPr>
              <w:t xml:space="preserve"> </w:t>
            </w:r>
            <w:r w:rsidRPr="009B4724">
              <w:rPr>
                <w:rFonts w:ascii="Arial" w:hAnsi="Arial" w:cs="Arial"/>
                <w:bCs/>
              </w:rPr>
              <w:t>of</w:t>
            </w:r>
            <w:r>
              <w:rPr>
                <w:rFonts w:ascii="Arial" w:hAnsi="Arial" w:cs="Arial"/>
                <w:bCs/>
              </w:rPr>
              <w:t xml:space="preserve"> </w:t>
            </w:r>
            <w:r w:rsidRPr="009B4724">
              <w:rPr>
                <w:rFonts w:ascii="Arial" w:hAnsi="Arial" w:cs="Arial"/>
                <w:bCs/>
              </w:rPr>
              <w:t xml:space="preserve">the </w:t>
            </w:r>
            <w:r>
              <w:rPr>
                <w:rFonts w:ascii="Arial" w:hAnsi="Arial" w:cs="Arial"/>
                <w:bCs/>
              </w:rPr>
              <w:t xml:space="preserve">RPSCT </w:t>
            </w:r>
            <w:r w:rsidRPr="009B4724">
              <w:rPr>
                <w:rFonts w:ascii="Arial" w:hAnsi="Arial" w:cs="Arial"/>
                <w:bCs/>
              </w:rPr>
              <w:t xml:space="preserve">to the </w:t>
            </w:r>
            <w:r>
              <w:rPr>
                <w:rFonts w:ascii="Arial" w:hAnsi="Arial" w:cs="Arial"/>
                <w:bCs/>
              </w:rPr>
              <w:t>Secretary</w:t>
            </w:r>
            <w:r w:rsidRPr="009B4724">
              <w:rPr>
                <w:rFonts w:ascii="Arial" w:hAnsi="Arial" w:cs="Arial"/>
                <w:bCs/>
              </w:rPr>
              <w:t>.</w:t>
            </w:r>
          </w:p>
          <w:p w:rsidR="00C658C4" w:rsidP="00C658C4" w:rsidRDefault="00C658C4" w14:paraId="48728782" w14:textId="77777777">
            <w:pPr>
              <w:pStyle w:val="NoSpacing"/>
              <w:jc w:val="both"/>
              <w:rPr>
                <w:rFonts w:ascii="Arial" w:hAnsi="Arial" w:cs="Arial"/>
                <w:bCs/>
              </w:rPr>
            </w:pPr>
          </w:p>
          <w:p w:rsidR="00C658C4" w:rsidP="00C658C4" w:rsidRDefault="00C658C4" w14:paraId="6CC57185" w14:textId="77777777">
            <w:pPr>
              <w:pStyle w:val="NoSpacing"/>
              <w:jc w:val="both"/>
              <w:rPr>
                <w:rFonts w:ascii="Arial" w:hAnsi="Arial" w:cs="Arial"/>
              </w:rPr>
            </w:pPr>
            <w:r w:rsidRPr="009B4724">
              <w:rPr>
                <w:rFonts w:ascii="Arial" w:hAnsi="Arial" w:cs="Arial"/>
                <w:b/>
                <w:bCs/>
              </w:rPr>
              <w:t>Sec</w:t>
            </w:r>
            <w:r>
              <w:rPr>
                <w:rFonts w:ascii="Arial" w:hAnsi="Arial" w:cs="Arial"/>
                <w:b/>
                <w:bCs/>
              </w:rPr>
              <w:t>tion</w:t>
            </w:r>
            <w:r w:rsidRPr="009B4724">
              <w:rPr>
                <w:rFonts w:ascii="Arial" w:hAnsi="Arial" w:cs="Arial"/>
                <w:b/>
                <w:bCs/>
              </w:rPr>
              <w:t xml:space="preserve"> 2. </w:t>
            </w:r>
            <w:r w:rsidRPr="009B4724">
              <w:rPr>
                <w:rFonts w:ascii="Arial" w:hAnsi="Arial" w:cs="Arial"/>
                <w:b/>
                <w:bCs/>
                <w:i/>
                <w:iCs/>
              </w:rPr>
              <w:t>Procedure on Appealed Cases. –</w:t>
            </w:r>
            <w:r w:rsidRPr="009B4724">
              <w:rPr>
                <w:rFonts w:ascii="Arial" w:hAnsi="Arial" w:cs="Arial"/>
                <w:b/>
                <w:bCs/>
              </w:rPr>
              <w:t xml:space="preserve"> </w:t>
            </w:r>
            <w:r w:rsidRPr="009B4724">
              <w:rPr>
                <w:rFonts w:ascii="Arial" w:hAnsi="Arial" w:cs="Arial"/>
              </w:rPr>
              <w:t>In case of an appeal under the</w:t>
            </w:r>
            <w:r>
              <w:rPr>
                <w:rFonts w:ascii="Arial" w:hAnsi="Arial" w:cs="Arial"/>
              </w:rPr>
              <w:t xml:space="preserve"> </w:t>
            </w:r>
            <w:r w:rsidRPr="009B4724">
              <w:rPr>
                <w:rFonts w:ascii="Arial" w:hAnsi="Arial" w:cs="Arial"/>
              </w:rPr>
              <w:t>preceding section, the following rules shall apply:</w:t>
            </w:r>
          </w:p>
          <w:p w:rsidR="00C658C4" w:rsidP="00C658C4" w:rsidRDefault="00C658C4" w14:paraId="6DA0FFB6" w14:textId="77777777">
            <w:pPr>
              <w:pStyle w:val="NoSpacing"/>
              <w:jc w:val="both"/>
              <w:rPr>
                <w:rFonts w:ascii="Arial" w:hAnsi="Arial" w:cs="Arial"/>
              </w:rPr>
            </w:pPr>
          </w:p>
          <w:p w:rsidR="00C658C4" w:rsidP="00C658C4" w:rsidRDefault="00C658C4" w14:paraId="547EE7D2" w14:textId="77777777">
            <w:pPr>
              <w:pStyle w:val="NoSpacing"/>
              <w:numPr>
                <w:ilvl w:val="0"/>
                <w:numId w:val="33"/>
              </w:numPr>
              <w:jc w:val="both"/>
              <w:rPr>
                <w:rFonts w:ascii="Arial" w:hAnsi="Arial" w:cs="Arial"/>
              </w:rPr>
            </w:pPr>
            <w:r w:rsidRPr="009B4724">
              <w:rPr>
                <w:rFonts w:ascii="Arial" w:hAnsi="Arial" w:cs="Arial"/>
              </w:rPr>
              <w:t>An appeal from a</w:t>
            </w:r>
            <w:r>
              <w:rPr>
                <w:rFonts w:ascii="Arial" w:hAnsi="Arial" w:cs="Arial"/>
              </w:rPr>
              <w:t xml:space="preserve"> </w:t>
            </w:r>
            <w:r w:rsidRPr="009B4724">
              <w:rPr>
                <w:rFonts w:ascii="Arial" w:hAnsi="Arial" w:cs="Arial"/>
                <w:i/>
                <w:iCs/>
              </w:rPr>
              <w:t>Resolution</w:t>
            </w:r>
            <w:r>
              <w:rPr>
                <w:rFonts w:ascii="Arial" w:hAnsi="Arial" w:cs="Arial"/>
              </w:rPr>
              <w:t xml:space="preserve"> </w:t>
            </w:r>
            <w:r w:rsidRPr="009B4724">
              <w:rPr>
                <w:rFonts w:ascii="Arial" w:hAnsi="Arial" w:cs="Arial"/>
              </w:rPr>
              <w:t xml:space="preserve">shall be perfected by filing with the </w:t>
            </w:r>
            <w:r>
              <w:rPr>
                <w:rFonts w:ascii="Arial" w:hAnsi="Arial" w:cs="Arial"/>
              </w:rPr>
              <w:t xml:space="preserve">RPSCT </w:t>
            </w:r>
            <w:r w:rsidRPr="009B4724">
              <w:rPr>
                <w:rFonts w:ascii="Arial" w:hAnsi="Arial" w:cs="Arial"/>
              </w:rPr>
              <w:t xml:space="preserve">a </w:t>
            </w:r>
            <w:r>
              <w:rPr>
                <w:rFonts w:ascii="Arial" w:hAnsi="Arial" w:cs="Arial"/>
              </w:rPr>
              <w:t>N</w:t>
            </w:r>
            <w:r w:rsidRPr="009B4724">
              <w:rPr>
                <w:rFonts w:ascii="Arial" w:hAnsi="Arial" w:cs="Arial"/>
              </w:rPr>
              <w:t xml:space="preserve">otice of </w:t>
            </w:r>
            <w:r>
              <w:rPr>
                <w:rFonts w:ascii="Arial" w:hAnsi="Arial" w:cs="Arial"/>
              </w:rPr>
              <w:t>A</w:t>
            </w:r>
            <w:r w:rsidRPr="009B4724">
              <w:rPr>
                <w:rFonts w:ascii="Arial" w:hAnsi="Arial" w:cs="Arial"/>
              </w:rPr>
              <w:t xml:space="preserve">ppeal, within a period of fifteen (15) </w:t>
            </w:r>
            <w:r>
              <w:rPr>
                <w:rFonts w:ascii="Arial" w:hAnsi="Arial" w:cs="Arial"/>
              </w:rPr>
              <w:t>calendar</w:t>
            </w:r>
            <w:r w:rsidRPr="009B4724">
              <w:rPr>
                <w:rFonts w:ascii="Arial" w:hAnsi="Arial" w:cs="Arial"/>
              </w:rPr>
              <w:t xml:space="preserve"> days from </w:t>
            </w:r>
            <w:r>
              <w:rPr>
                <w:rFonts w:ascii="Arial" w:hAnsi="Arial" w:cs="Arial"/>
              </w:rPr>
              <w:t xml:space="preserve">receipt of </w:t>
            </w:r>
            <w:r w:rsidRPr="009B4724">
              <w:rPr>
                <w:rFonts w:ascii="Arial" w:hAnsi="Arial" w:cs="Arial"/>
              </w:rPr>
              <w:t xml:space="preserve">notice of such </w:t>
            </w:r>
            <w:r w:rsidRPr="005D1D18">
              <w:rPr>
                <w:rFonts w:ascii="Arial" w:hAnsi="Arial" w:cs="Arial"/>
                <w:i/>
                <w:iCs/>
              </w:rPr>
              <w:t>Resolution</w:t>
            </w:r>
            <w:r>
              <w:rPr>
                <w:rFonts w:ascii="Arial" w:hAnsi="Arial" w:cs="Arial"/>
              </w:rPr>
              <w:t>.</w:t>
            </w:r>
          </w:p>
          <w:p w:rsidR="00C658C4" w:rsidP="00C658C4" w:rsidRDefault="00C658C4" w14:paraId="23904320" w14:textId="77777777">
            <w:pPr>
              <w:pStyle w:val="NoSpacing"/>
              <w:ind w:left="720"/>
              <w:jc w:val="both"/>
              <w:rPr>
                <w:rFonts w:ascii="Arial" w:hAnsi="Arial" w:cs="Arial"/>
              </w:rPr>
            </w:pPr>
          </w:p>
          <w:p w:rsidR="00C658C4" w:rsidP="00C658C4" w:rsidRDefault="00C658C4" w14:paraId="706BE250" w14:textId="77777777">
            <w:pPr>
              <w:pStyle w:val="NoSpacing"/>
              <w:numPr>
                <w:ilvl w:val="0"/>
                <w:numId w:val="33"/>
              </w:numPr>
              <w:jc w:val="both"/>
              <w:rPr>
                <w:rFonts w:ascii="Arial" w:hAnsi="Arial" w:cs="Arial"/>
              </w:rPr>
            </w:pPr>
            <w:r w:rsidRPr="005D1D18">
              <w:rPr>
                <w:rFonts w:ascii="Arial" w:hAnsi="Arial" w:cs="Arial"/>
              </w:rPr>
              <w:t xml:space="preserve">Before an appeal may be filed, it must be first shown that a </w:t>
            </w:r>
            <w:r w:rsidRPr="00E039AF">
              <w:rPr>
                <w:rFonts w:ascii="Arial" w:hAnsi="Arial" w:cs="Arial"/>
                <w:i/>
                <w:iCs/>
              </w:rPr>
              <w:t>Motion for Reconsideration</w:t>
            </w:r>
            <w:r w:rsidRPr="005D1D18">
              <w:rPr>
                <w:rFonts w:ascii="Arial" w:hAnsi="Arial" w:cs="Arial"/>
              </w:rPr>
              <w:t xml:space="preserve"> from </w:t>
            </w:r>
            <w:r>
              <w:rPr>
                <w:rFonts w:ascii="Arial" w:hAnsi="Arial" w:cs="Arial"/>
              </w:rPr>
              <w:t xml:space="preserve">a </w:t>
            </w:r>
            <w:r w:rsidRPr="005D1D18">
              <w:rPr>
                <w:rFonts w:ascii="Arial" w:hAnsi="Arial" w:cs="Arial"/>
                <w:i/>
                <w:iCs/>
              </w:rPr>
              <w:t>Decision</w:t>
            </w:r>
            <w:r>
              <w:rPr>
                <w:rFonts w:ascii="Arial" w:hAnsi="Arial" w:cs="Arial"/>
              </w:rPr>
              <w:t xml:space="preserve"> </w:t>
            </w:r>
            <w:r w:rsidRPr="005D1D18">
              <w:rPr>
                <w:rFonts w:ascii="Arial" w:hAnsi="Arial" w:cs="Arial"/>
              </w:rPr>
              <w:t xml:space="preserve">has been filed with the </w:t>
            </w:r>
            <w:r>
              <w:rPr>
                <w:rFonts w:ascii="Arial" w:hAnsi="Arial" w:cs="Arial"/>
              </w:rPr>
              <w:t xml:space="preserve">RPSCT </w:t>
            </w:r>
            <w:r w:rsidRPr="005D1D18">
              <w:rPr>
                <w:rFonts w:ascii="Arial" w:hAnsi="Arial" w:cs="Arial"/>
              </w:rPr>
              <w:t xml:space="preserve">and the same has been </w:t>
            </w:r>
            <w:proofErr w:type="gramStart"/>
            <w:r w:rsidRPr="005D1D18">
              <w:rPr>
                <w:rFonts w:ascii="Arial" w:hAnsi="Arial" w:cs="Arial"/>
              </w:rPr>
              <w:t>denied;</w:t>
            </w:r>
            <w:proofErr w:type="gramEnd"/>
          </w:p>
          <w:p w:rsidRPr="002E6F30" w:rsidR="00691B8D" w:rsidP="00691B8D" w:rsidRDefault="00691B8D" w14:paraId="3A1AC632" w14:textId="77777777">
            <w:pPr>
              <w:pStyle w:val="NoSpacing"/>
              <w:jc w:val="both"/>
              <w:rPr>
                <w:rFonts w:ascii="Arial" w:hAnsi="Arial" w:cs="Arial"/>
                <w:b/>
                <w:bCs/>
              </w:rPr>
            </w:pPr>
          </w:p>
        </w:tc>
        <w:tc>
          <w:tcPr>
            <w:tcW w:w="4255" w:type="dxa"/>
            <w:tcMar/>
          </w:tcPr>
          <w:p w:rsidRPr="00040EFE" w:rsidR="00691B8D" w:rsidP="00040EFE" w:rsidRDefault="00691B8D" w14:paraId="303238F8" w14:textId="77777777">
            <w:pPr>
              <w:jc w:val="center"/>
              <w:rPr>
                <w:b/>
                <w:bCs/>
                <w:sz w:val="28"/>
                <w:szCs w:val="28"/>
              </w:rPr>
            </w:pPr>
          </w:p>
        </w:tc>
        <w:tc>
          <w:tcPr>
            <w:tcW w:w="4111" w:type="dxa"/>
            <w:tcMar/>
          </w:tcPr>
          <w:p w:rsidRPr="00040EFE" w:rsidR="00691B8D" w:rsidP="00040EFE" w:rsidRDefault="00691B8D" w14:paraId="11C03C8A" w14:textId="77777777">
            <w:pPr>
              <w:jc w:val="center"/>
              <w:rPr>
                <w:b/>
                <w:bCs/>
                <w:sz w:val="28"/>
                <w:szCs w:val="28"/>
              </w:rPr>
            </w:pPr>
          </w:p>
        </w:tc>
      </w:tr>
      <w:tr w:rsidR="00731893" w:rsidTr="79F9D52C" w14:paraId="0A0EC6D3" w14:textId="77777777">
        <w:trPr>
          <w:trHeight w:val="3657" w:hRule="exact"/>
          <w:tblHeader/>
        </w:trPr>
        <w:tc>
          <w:tcPr>
            <w:tcW w:w="5379" w:type="dxa"/>
            <w:tcMar/>
          </w:tcPr>
          <w:p w:rsidR="00034822" w:rsidP="00034822" w:rsidRDefault="00034822" w14:paraId="339DFD97" w14:textId="77777777">
            <w:pPr>
              <w:pStyle w:val="NoSpacing"/>
              <w:numPr>
                <w:ilvl w:val="0"/>
                <w:numId w:val="33"/>
              </w:numPr>
              <w:jc w:val="both"/>
              <w:rPr>
                <w:rFonts w:ascii="Arial" w:hAnsi="Arial" w:cs="Arial"/>
              </w:rPr>
            </w:pPr>
            <w:r w:rsidRPr="00563C3F">
              <w:rPr>
                <w:rFonts w:ascii="Arial" w:hAnsi="Arial" w:cs="Arial"/>
              </w:rPr>
              <w:t xml:space="preserve">Appellant’s </w:t>
            </w:r>
            <w:r w:rsidRPr="00EE1E18">
              <w:rPr>
                <w:rFonts w:ascii="Arial" w:hAnsi="Arial" w:cs="Arial"/>
                <w:i/>
              </w:rPr>
              <w:t>Position Paper</w:t>
            </w:r>
            <w:r>
              <w:rPr>
                <w:rFonts w:ascii="Arial" w:hAnsi="Arial" w:cs="Arial"/>
              </w:rPr>
              <w:t xml:space="preserve"> </w:t>
            </w:r>
            <w:r w:rsidRPr="00563C3F">
              <w:rPr>
                <w:rFonts w:ascii="Arial" w:hAnsi="Arial" w:cs="Arial"/>
              </w:rPr>
              <w:t>shall contain the following data/matters:</w:t>
            </w:r>
          </w:p>
          <w:p w:rsidR="00034822" w:rsidP="00034822" w:rsidRDefault="00034822" w14:paraId="4F165203" w14:textId="77777777">
            <w:pPr>
              <w:pStyle w:val="NoSpacing"/>
              <w:ind w:left="720"/>
              <w:jc w:val="both"/>
              <w:rPr>
                <w:rFonts w:ascii="Arial" w:hAnsi="Arial" w:cs="Arial"/>
              </w:rPr>
            </w:pPr>
          </w:p>
          <w:p w:rsidRPr="00563C3F" w:rsidR="00034822" w:rsidP="00034822" w:rsidRDefault="00034822" w14:paraId="265513DC" w14:textId="77777777">
            <w:pPr>
              <w:pStyle w:val="NoSpacing"/>
              <w:numPr>
                <w:ilvl w:val="1"/>
                <w:numId w:val="33"/>
              </w:numPr>
              <w:jc w:val="both"/>
              <w:rPr>
                <w:rFonts w:ascii="Arial" w:hAnsi="Arial" w:cs="Arial"/>
              </w:rPr>
            </w:pPr>
            <w:r w:rsidRPr="00563C3F">
              <w:rPr>
                <w:rFonts w:ascii="Arial" w:hAnsi="Arial" w:cs="Arial"/>
              </w:rPr>
              <w:t xml:space="preserve">Exact date of the appealed </w:t>
            </w:r>
            <w:proofErr w:type="gramStart"/>
            <w:r w:rsidRPr="003436F3">
              <w:rPr>
                <w:rFonts w:ascii="Arial" w:hAnsi="Arial" w:cs="Arial"/>
                <w:i/>
                <w:iCs/>
              </w:rPr>
              <w:t>Resolution</w:t>
            </w:r>
            <w:r w:rsidRPr="00563C3F">
              <w:rPr>
                <w:rFonts w:ascii="Arial" w:hAnsi="Arial" w:cs="Arial"/>
              </w:rPr>
              <w:t>;</w:t>
            </w:r>
            <w:proofErr w:type="gramEnd"/>
          </w:p>
          <w:p w:rsidRPr="00563C3F" w:rsidR="00034822" w:rsidP="00034822" w:rsidRDefault="00034822" w14:paraId="28E79F70" w14:textId="77777777">
            <w:pPr>
              <w:pStyle w:val="NoSpacing"/>
              <w:numPr>
                <w:ilvl w:val="1"/>
                <w:numId w:val="33"/>
              </w:numPr>
              <w:jc w:val="both"/>
              <w:rPr>
                <w:rFonts w:ascii="Arial" w:hAnsi="Arial" w:cs="Arial"/>
              </w:rPr>
            </w:pPr>
            <w:r w:rsidRPr="00563C3F">
              <w:rPr>
                <w:rFonts w:ascii="Arial" w:hAnsi="Arial" w:cs="Arial"/>
              </w:rPr>
              <w:t xml:space="preserve">Exact date when the appealed </w:t>
            </w:r>
            <w:r w:rsidRPr="003436F3">
              <w:rPr>
                <w:rFonts w:ascii="Arial" w:hAnsi="Arial" w:cs="Arial"/>
                <w:i/>
                <w:iCs/>
              </w:rPr>
              <w:t>Resolution</w:t>
            </w:r>
            <w:r>
              <w:rPr>
                <w:rFonts w:ascii="Arial" w:hAnsi="Arial" w:cs="Arial"/>
              </w:rPr>
              <w:t xml:space="preserve"> </w:t>
            </w:r>
            <w:r w:rsidRPr="00563C3F">
              <w:rPr>
                <w:rFonts w:ascii="Arial" w:hAnsi="Arial" w:cs="Arial"/>
              </w:rPr>
              <w:t xml:space="preserve">was </w:t>
            </w:r>
            <w:proofErr w:type="gramStart"/>
            <w:r w:rsidRPr="00563C3F">
              <w:rPr>
                <w:rFonts w:ascii="Arial" w:hAnsi="Arial" w:cs="Arial"/>
              </w:rPr>
              <w:t>received;</w:t>
            </w:r>
            <w:proofErr w:type="gramEnd"/>
            <w:r w:rsidRPr="00563C3F">
              <w:rPr>
                <w:rFonts w:ascii="Arial" w:hAnsi="Arial" w:cs="Arial"/>
              </w:rPr>
              <w:t xml:space="preserve"> </w:t>
            </w:r>
          </w:p>
          <w:p w:rsidRPr="00563C3F" w:rsidR="00034822" w:rsidP="00034822" w:rsidRDefault="00034822" w14:paraId="58DC4E39" w14:textId="77777777">
            <w:pPr>
              <w:pStyle w:val="NoSpacing"/>
              <w:numPr>
                <w:ilvl w:val="1"/>
                <w:numId w:val="33"/>
              </w:numPr>
              <w:jc w:val="both"/>
              <w:rPr>
                <w:rFonts w:ascii="Arial" w:hAnsi="Arial" w:cs="Arial"/>
              </w:rPr>
            </w:pPr>
            <w:r w:rsidRPr="00563C3F">
              <w:rPr>
                <w:rFonts w:ascii="Arial" w:hAnsi="Arial" w:cs="Arial"/>
              </w:rPr>
              <w:t xml:space="preserve">Information regarding compliance with the requirements for appeal under these </w:t>
            </w:r>
            <w:proofErr w:type="gramStart"/>
            <w:r w:rsidRPr="00841CE8">
              <w:rPr>
                <w:rFonts w:ascii="Arial" w:hAnsi="Arial" w:cs="Arial"/>
              </w:rPr>
              <w:t>Guidelines;</w:t>
            </w:r>
            <w:proofErr w:type="gramEnd"/>
          </w:p>
          <w:p w:rsidRPr="00563C3F" w:rsidR="00034822" w:rsidP="00034822" w:rsidRDefault="00034822" w14:paraId="16B1C5F0" w14:textId="77777777">
            <w:pPr>
              <w:pStyle w:val="NoSpacing"/>
              <w:numPr>
                <w:ilvl w:val="1"/>
                <w:numId w:val="33"/>
              </w:numPr>
              <w:jc w:val="both"/>
              <w:rPr>
                <w:rFonts w:ascii="Arial" w:hAnsi="Arial" w:cs="Arial"/>
              </w:rPr>
            </w:pPr>
            <w:r w:rsidRPr="00563C3F">
              <w:rPr>
                <w:rFonts w:ascii="Arial" w:hAnsi="Arial" w:cs="Arial"/>
              </w:rPr>
              <w:t xml:space="preserve">Brief statement of the case and the </w:t>
            </w:r>
            <w:proofErr w:type="gramStart"/>
            <w:r w:rsidRPr="00563C3F">
              <w:rPr>
                <w:rFonts w:ascii="Arial" w:hAnsi="Arial" w:cs="Arial"/>
              </w:rPr>
              <w:t>facts;</w:t>
            </w:r>
            <w:proofErr w:type="gramEnd"/>
          </w:p>
          <w:p w:rsidRPr="00970F4B" w:rsidR="00731893" w:rsidP="00C658C4" w:rsidRDefault="00731893" w14:paraId="69E773A2" w14:textId="77777777">
            <w:pPr>
              <w:pStyle w:val="NoSpacing"/>
              <w:jc w:val="center"/>
              <w:rPr>
                <w:rFonts w:ascii="Arial" w:hAnsi="Arial" w:cs="Arial"/>
                <w:b/>
                <w:bCs/>
              </w:rPr>
            </w:pPr>
          </w:p>
        </w:tc>
        <w:tc>
          <w:tcPr>
            <w:tcW w:w="4255" w:type="dxa"/>
            <w:tcMar/>
          </w:tcPr>
          <w:p w:rsidRPr="00040EFE" w:rsidR="00731893" w:rsidP="00040EFE" w:rsidRDefault="00731893" w14:paraId="6F4C012A" w14:textId="77777777">
            <w:pPr>
              <w:jc w:val="center"/>
              <w:rPr>
                <w:b/>
                <w:bCs/>
                <w:sz w:val="28"/>
                <w:szCs w:val="28"/>
              </w:rPr>
            </w:pPr>
          </w:p>
        </w:tc>
        <w:tc>
          <w:tcPr>
            <w:tcW w:w="4111" w:type="dxa"/>
            <w:tcMar/>
          </w:tcPr>
          <w:p w:rsidRPr="00040EFE" w:rsidR="00731893" w:rsidP="00040EFE" w:rsidRDefault="00731893" w14:paraId="51D59700" w14:textId="77777777">
            <w:pPr>
              <w:jc w:val="center"/>
              <w:rPr>
                <w:b/>
                <w:bCs/>
                <w:sz w:val="28"/>
                <w:szCs w:val="28"/>
              </w:rPr>
            </w:pPr>
          </w:p>
        </w:tc>
      </w:tr>
      <w:tr w:rsidR="00034822" w:rsidTr="79F9D52C" w14:paraId="52812438" w14:textId="77777777">
        <w:trPr>
          <w:trHeight w:val="3657" w:hRule="exact"/>
          <w:tblHeader/>
        </w:trPr>
        <w:tc>
          <w:tcPr>
            <w:tcW w:w="5379" w:type="dxa"/>
            <w:tcMar/>
          </w:tcPr>
          <w:p w:rsidRPr="00563C3F" w:rsidR="00700870" w:rsidP="00700870" w:rsidRDefault="00700870" w14:paraId="64555B80" w14:textId="77777777">
            <w:pPr>
              <w:pStyle w:val="NoSpacing"/>
              <w:numPr>
                <w:ilvl w:val="1"/>
                <w:numId w:val="33"/>
              </w:numPr>
              <w:jc w:val="both"/>
              <w:rPr>
                <w:rFonts w:ascii="Arial" w:hAnsi="Arial" w:cs="Arial"/>
              </w:rPr>
            </w:pPr>
            <w:r w:rsidRPr="00563C3F">
              <w:rPr>
                <w:rFonts w:ascii="Arial" w:hAnsi="Arial" w:cs="Arial"/>
              </w:rPr>
              <w:t xml:space="preserve">Reasons or grounds for </w:t>
            </w:r>
            <w:proofErr w:type="gramStart"/>
            <w:r w:rsidRPr="00563C3F">
              <w:rPr>
                <w:rFonts w:ascii="Arial" w:hAnsi="Arial" w:cs="Arial"/>
              </w:rPr>
              <w:t>appeal;</w:t>
            </w:r>
            <w:proofErr w:type="gramEnd"/>
          </w:p>
          <w:p w:rsidRPr="00563C3F" w:rsidR="00700870" w:rsidP="00700870" w:rsidRDefault="00700870" w14:paraId="39A43B61" w14:textId="77777777">
            <w:pPr>
              <w:pStyle w:val="NoSpacing"/>
              <w:numPr>
                <w:ilvl w:val="1"/>
                <w:numId w:val="33"/>
              </w:numPr>
              <w:jc w:val="both"/>
              <w:rPr>
                <w:rFonts w:ascii="Arial" w:hAnsi="Arial" w:cs="Arial"/>
              </w:rPr>
            </w:pPr>
            <w:r w:rsidRPr="00563C3F">
              <w:rPr>
                <w:rFonts w:ascii="Arial" w:hAnsi="Arial" w:cs="Arial"/>
              </w:rPr>
              <w:t>Arguments in support of the appeal;</w:t>
            </w:r>
            <w:r>
              <w:rPr>
                <w:rFonts w:ascii="Arial" w:hAnsi="Arial" w:cs="Arial"/>
              </w:rPr>
              <w:t xml:space="preserve"> and</w:t>
            </w:r>
          </w:p>
          <w:p w:rsidRPr="00563C3F" w:rsidR="00700870" w:rsidP="00700870" w:rsidRDefault="00700870" w14:paraId="6C86D812" w14:textId="77777777">
            <w:pPr>
              <w:pStyle w:val="NoSpacing"/>
              <w:numPr>
                <w:ilvl w:val="1"/>
                <w:numId w:val="33"/>
              </w:numPr>
              <w:jc w:val="both"/>
              <w:rPr>
                <w:rFonts w:ascii="Arial" w:hAnsi="Arial" w:cs="Arial"/>
              </w:rPr>
            </w:pPr>
            <w:r w:rsidRPr="00563C3F">
              <w:rPr>
                <w:rFonts w:ascii="Arial" w:hAnsi="Arial" w:cs="Arial"/>
              </w:rPr>
              <w:t>Relief sought.</w:t>
            </w:r>
          </w:p>
          <w:p w:rsidR="00700870" w:rsidP="00700870" w:rsidRDefault="00700870" w14:paraId="0C1C1098" w14:textId="77777777">
            <w:pPr>
              <w:pStyle w:val="NoSpacing"/>
              <w:ind w:left="720"/>
              <w:jc w:val="both"/>
              <w:rPr>
                <w:rFonts w:ascii="Arial" w:hAnsi="Arial" w:cs="Arial"/>
              </w:rPr>
            </w:pPr>
          </w:p>
          <w:p w:rsidR="00700870" w:rsidP="00700870" w:rsidRDefault="00700870" w14:paraId="2BB559FB" w14:textId="77777777">
            <w:pPr>
              <w:pStyle w:val="NoSpacing"/>
              <w:ind w:left="720"/>
              <w:jc w:val="both"/>
              <w:rPr>
                <w:rFonts w:ascii="Arial" w:hAnsi="Arial" w:cs="Arial"/>
              </w:rPr>
            </w:pPr>
            <w:r w:rsidRPr="00563C3F">
              <w:rPr>
                <w:rFonts w:ascii="Arial" w:hAnsi="Arial" w:cs="Arial"/>
              </w:rPr>
              <w:t xml:space="preserve">The </w:t>
            </w:r>
            <w:r>
              <w:rPr>
                <w:rFonts w:ascii="Arial" w:hAnsi="Arial" w:cs="Arial"/>
              </w:rPr>
              <w:t xml:space="preserve">Secretary </w:t>
            </w:r>
            <w:r w:rsidRPr="00563C3F">
              <w:rPr>
                <w:rFonts w:ascii="Arial" w:hAnsi="Arial" w:cs="Arial"/>
              </w:rPr>
              <w:t>may require the filing of additional pleadings to provide additional information.</w:t>
            </w:r>
          </w:p>
          <w:p w:rsidR="00700870" w:rsidP="00700870" w:rsidRDefault="00700870" w14:paraId="6749C5F4" w14:textId="77777777">
            <w:pPr>
              <w:pStyle w:val="NoSpacing"/>
              <w:ind w:left="720"/>
              <w:jc w:val="both"/>
              <w:rPr>
                <w:rFonts w:ascii="Arial" w:hAnsi="Arial" w:cs="Arial"/>
              </w:rPr>
            </w:pPr>
          </w:p>
          <w:p w:rsidRPr="00563C3F" w:rsidR="00700870" w:rsidP="00700870" w:rsidRDefault="00700870" w14:paraId="143BFE54" w14:textId="77777777">
            <w:pPr>
              <w:pStyle w:val="NoSpacing"/>
              <w:numPr>
                <w:ilvl w:val="0"/>
                <w:numId w:val="33"/>
              </w:numPr>
              <w:jc w:val="both"/>
              <w:rPr>
                <w:rFonts w:ascii="Arial" w:hAnsi="Arial" w:cs="Arial"/>
              </w:rPr>
            </w:pPr>
            <w:r w:rsidRPr="00563C3F">
              <w:rPr>
                <w:rFonts w:ascii="Arial" w:hAnsi="Arial" w:cs="Arial"/>
              </w:rPr>
              <w:t xml:space="preserve">Any party filing the required pleading or documents and other pleadings pertinent to the appealed case shall furnish the </w:t>
            </w:r>
            <w:r>
              <w:rPr>
                <w:rFonts w:ascii="Arial" w:hAnsi="Arial" w:cs="Arial"/>
              </w:rPr>
              <w:t xml:space="preserve">Office of the Secretary </w:t>
            </w:r>
            <w:r w:rsidRPr="00563C3F">
              <w:rPr>
                <w:rFonts w:ascii="Arial" w:hAnsi="Arial" w:cs="Arial"/>
              </w:rPr>
              <w:t>copies thereof.</w:t>
            </w:r>
          </w:p>
          <w:p w:rsidRPr="00563C3F" w:rsidR="00034822" w:rsidP="00700870" w:rsidRDefault="00034822" w14:paraId="5474DFF3" w14:textId="77777777">
            <w:pPr>
              <w:pStyle w:val="NoSpacing"/>
              <w:ind w:left="720"/>
              <w:jc w:val="both"/>
              <w:rPr>
                <w:rFonts w:ascii="Arial" w:hAnsi="Arial" w:cs="Arial"/>
              </w:rPr>
            </w:pPr>
          </w:p>
        </w:tc>
        <w:tc>
          <w:tcPr>
            <w:tcW w:w="4255" w:type="dxa"/>
            <w:tcMar/>
          </w:tcPr>
          <w:p w:rsidRPr="00040EFE" w:rsidR="00034822" w:rsidP="00040EFE" w:rsidRDefault="00034822" w14:paraId="22C03E5A" w14:textId="77777777">
            <w:pPr>
              <w:jc w:val="center"/>
              <w:rPr>
                <w:b/>
                <w:bCs/>
                <w:sz w:val="28"/>
                <w:szCs w:val="28"/>
              </w:rPr>
            </w:pPr>
          </w:p>
        </w:tc>
        <w:tc>
          <w:tcPr>
            <w:tcW w:w="4111" w:type="dxa"/>
            <w:tcMar/>
          </w:tcPr>
          <w:p w:rsidRPr="00040EFE" w:rsidR="00034822" w:rsidP="00040EFE" w:rsidRDefault="00034822" w14:paraId="4424CAB4" w14:textId="77777777">
            <w:pPr>
              <w:jc w:val="center"/>
              <w:rPr>
                <w:b/>
                <w:bCs/>
                <w:sz w:val="28"/>
                <w:szCs w:val="28"/>
              </w:rPr>
            </w:pPr>
          </w:p>
        </w:tc>
      </w:tr>
      <w:tr w:rsidR="00700870" w:rsidTr="79F9D52C" w14:paraId="75A2C61B" w14:textId="77777777">
        <w:trPr>
          <w:trHeight w:val="5112" w:hRule="exact"/>
          <w:tblHeader/>
        </w:trPr>
        <w:tc>
          <w:tcPr>
            <w:tcW w:w="5379" w:type="dxa"/>
            <w:tcMar/>
          </w:tcPr>
          <w:p w:rsidR="000B0A57" w:rsidP="000B0A57" w:rsidRDefault="000B0A57" w14:paraId="7927ABFB" w14:textId="43033608">
            <w:pPr>
              <w:pStyle w:val="NoSpacing"/>
              <w:jc w:val="both"/>
              <w:rPr>
                <w:rFonts w:ascii="Arial" w:hAnsi="Arial" w:cs="Arial"/>
              </w:rPr>
            </w:pPr>
            <w:r w:rsidRPr="009B4724">
              <w:rPr>
                <w:rFonts w:ascii="Arial" w:hAnsi="Arial" w:cs="Arial"/>
                <w:b/>
                <w:bCs/>
              </w:rPr>
              <w:t>Sec</w:t>
            </w:r>
            <w:r>
              <w:rPr>
                <w:rFonts w:ascii="Arial" w:hAnsi="Arial" w:cs="Arial"/>
                <w:b/>
                <w:bCs/>
              </w:rPr>
              <w:t>tion</w:t>
            </w:r>
            <w:r w:rsidRPr="009B4724">
              <w:rPr>
                <w:rFonts w:ascii="Arial" w:hAnsi="Arial" w:cs="Arial"/>
                <w:b/>
                <w:bCs/>
              </w:rPr>
              <w:t xml:space="preserve"> </w:t>
            </w:r>
            <w:r>
              <w:rPr>
                <w:rFonts w:ascii="Arial" w:hAnsi="Arial" w:cs="Arial"/>
                <w:b/>
                <w:bCs/>
              </w:rPr>
              <w:t>3</w:t>
            </w:r>
            <w:r w:rsidRPr="009B4724">
              <w:rPr>
                <w:rFonts w:ascii="Arial" w:hAnsi="Arial" w:cs="Arial"/>
                <w:b/>
                <w:bCs/>
              </w:rPr>
              <w:t xml:space="preserve">. </w:t>
            </w:r>
            <w:r>
              <w:rPr>
                <w:rFonts w:ascii="Arial" w:hAnsi="Arial" w:cs="Arial"/>
                <w:b/>
                <w:bCs/>
                <w:i/>
                <w:iCs/>
              </w:rPr>
              <w:t>Final Resolution and Motion for Reconsideration</w:t>
            </w:r>
            <w:r w:rsidRPr="00F96F5E">
              <w:rPr>
                <w:rFonts w:ascii="Arial" w:hAnsi="Arial" w:cs="Arial"/>
                <w:b/>
                <w:bCs/>
                <w:i/>
                <w:iCs/>
              </w:rPr>
              <w:t>. –</w:t>
            </w:r>
            <w:r w:rsidRPr="008E7ABB">
              <w:rPr>
                <w:rFonts w:ascii="Arial" w:hAnsi="Arial" w:cs="Arial"/>
              </w:rPr>
              <w:t xml:space="preserve"> </w:t>
            </w:r>
            <w:r>
              <w:rPr>
                <w:rFonts w:ascii="Arial" w:hAnsi="Arial" w:cs="Arial"/>
              </w:rPr>
              <w:t>T</w:t>
            </w:r>
            <w:r w:rsidRPr="008E7ABB">
              <w:rPr>
                <w:rFonts w:ascii="Arial" w:hAnsi="Arial" w:cs="Arial"/>
              </w:rPr>
              <w:t xml:space="preserve">he </w:t>
            </w:r>
            <w:r>
              <w:rPr>
                <w:rFonts w:ascii="Arial" w:hAnsi="Arial" w:cs="Arial"/>
              </w:rPr>
              <w:t xml:space="preserve">appeal shall be decided by the Secretary and shall issue a </w:t>
            </w:r>
            <w:r w:rsidRPr="00EE1E18">
              <w:rPr>
                <w:rFonts w:ascii="Arial" w:hAnsi="Arial" w:cs="Arial"/>
                <w:i/>
                <w:iCs/>
              </w:rPr>
              <w:t>Final Resolution</w:t>
            </w:r>
            <w:r>
              <w:rPr>
                <w:rFonts w:ascii="Arial" w:hAnsi="Arial" w:cs="Arial"/>
              </w:rPr>
              <w:t xml:space="preserve"> within thirty (30) working days from receipt of the appellant’s </w:t>
            </w:r>
            <w:r w:rsidRPr="00EE1E18">
              <w:rPr>
                <w:rFonts w:ascii="Arial" w:hAnsi="Arial" w:cs="Arial"/>
                <w:i/>
                <w:iCs/>
              </w:rPr>
              <w:t>Position Paper</w:t>
            </w:r>
            <w:r w:rsidRPr="000849EF">
              <w:rPr>
                <w:rFonts w:ascii="Arial" w:hAnsi="Arial" w:cs="Arial"/>
                <w:i/>
                <w:iCs/>
              </w:rPr>
              <w:t>.</w:t>
            </w:r>
            <w:r>
              <w:rPr>
                <w:rFonts w:ascii="Arial" w:hAnsi="Arial" w:cs="Arial"/>
                <w:i/>
                <w:iCs/>
              </w:rPr>
              <w:t xml:space="preserve"> </w:t>
            </w:r>
            <w:r w:rsidRPr="00184993">
              <w:rPr>
                <w:rFonts w:ascii="Arial" w:hAnsi="Arial" w:cs="Arial"/>
                <w:i/>
                <w:iCs/>
              </w:rPr>
              <w:t>Motions for Reconsideration</w:t>
            </w:r>
            <w:r w:rsidRPr="008E7ABB">
              <w:rPr>
                <w:rFonts w:ascii="Arial" w:hAnsi="Arial" w:cs="Arial"/>
              </w:rPr>
              <w:t xml:space="preserve"> of</w:t>
            </w:r>
            <w:r>
              <w:rPr>
                <w:rFonts w:ascii="Arial" w:hAnsi="Arial" w:cs="Arial"/>
              </w:rPr>
              <w:t xml:space="preserve"> the </w:t>
            </w:r>
            <w:r>
              <w:rPr>
                <w:rFonts w:ascii="Arial" w:hAnsi="Arial" w:cs="Arial"/>
                <w:i/>
                <w:iCs/>
              </w:rPr>
              <w:t xml:space="preserve">Final Resolution </w:t>
            </w:r>
            <w:r w:rsidRPr="008E7ABB">
              <w:rPr>
                <w:rFonts w:ascii="Arial" w:hAnsi="Arial" w:cs="Arial"/>
              </w:rPr>
              <w:t xml:space="preserve">of the </w:t>
            </w:r>
            <w:r>
              <w:rPr>
                <w:rFonts w:ascii="Arial" w:hAnsi="Arial" w:cs="Arial"/>
              </w:rPr>
              <w:t xml:space="preserve">Secretary </w:t>
            </w:r>
            <w:r w:rsidRPr="008E7ABB">
              <w:rPr>
                <w:rFonts w:ascii="Arial" w:hAnsi="Arial" w:cs="Arial"/>
              </w:rPr>
              <w:t xml:space="preserve">shall </w:t>
            </w:r>
            <w:r>
              <w:rPr>
                <w:rFonts w:ascii="Arial" w:hAnsi="Arial" w:cs="Arial"/>
              </w:rPr>
              <w:t xml:space="preserve">have the same grounds and formal requirements prescribed under Section 5, Rule 4 hereof. The Secretary shall resolve </w:t>
            </w:r>
            <w:r w:rsidRPr="003D3862">
              <w:rPr>
                <w:rFonts w:ascii="Arial" w:hAnsi="Arial" w:cs="Arial"/>
                <w:i/>
                <w:iCs/>
              </w:rPr>
              <w:t>Motions for Reconsideration</w:t>
            </w:r>
            <w:r>
              <w:rPr>
                <w:rFonts w:ascii="Arial" w:hAnsi="Arial" w:cs="Arial"/>
              </w:rPr>
              <w:t xml:space="preserve"> of the </w:t>
            </w:r>
            <w:r>
              <w:rPr>
                <w:rFonts w:ascii="Arial" w:hAnsi="Arial" w:cs="Arial"/>
                <w:i/>
                <w:iCs/>
              </w:rPr>
              <w:t xml:space="preserve">Final Resolution </w:t>
            </w:r>
            <w:r>
              <w:rPr>
                <w:rFonts w:ascii="Arial" w:hAnsi="Arial" w:cs="Arial"/>
              </w:rPr>
              <w:t>within thirty (30) working days after its submission.</w:t>
            </w:r>
          </w:p>
          <w:p w:rsidR="00CE7996" w:rsidP="000B0A57" w:rsidRDefault="00CE7996" w14:paraId="4BC84F0D" w14:textId="77777777">
            <w:pPr>
              <w:pStyle w:val="NoSpacing"/>
              <w:jc w:val="both"/>
              <w:rPr>
                <w:rFonts w:ascii="Arial" w:hAnsi="Arial" w:cs="Arial"/>
              </w:rPr>
            </w:pPr>
          </w:p>
          <w:p w:rsidR="000B0A57" w:rsidP="000B0A57" w:rsidRDefault="000B0A57" w14:paraId="01FDBFD6" w14:textId="77777777">
            <w:pPr>
              <w:pStyle w:val="NoSpacing"/>
              <w:jc w:val="both"/>
              <w:rPr>
                <w:rFonts w:ascii="Arial" w:hAnsi="Arial" w:cs="Arial"/>
              </w:rPr>
            </w:pPr>
            <w:r w:rsidRPr="00DD117C">
              <w:rPr>
                <w:rFonts w:ascii="Arial" w:hAnsi="Arial" w:cs="Arial"/>
              </w:rPr>
              <w:t>The</w:t>
            </w:r>
            <w:r>
              <w:rPr>
                <w:rFonts w:ascii="Arial" w:hAnsi="Arial" w:cs="Arial"/>
              </w:rPr>
              <w:t xml:space="preserve"> </w:t>
            </w:r>
            <w:r>
              <w:rPr>
                <w:rFonts w:ascii="Arial" w:hAnsi="Arial" w:cs="Arial"/>
                <w:i/>
                <w:iCs/>
              </w:rPr>
              <w:t xml:space="preserve">Final Resolution </w:t>
            </w:r>
            <w:r w:rsidRPr="00DD117C">
              <w:rPr>
                <w:rFonts w:ascii="Arial" w:hAnsi="Arial" w:cs="Arial"/>
              </w:rPr>
              <w:t xml:space="preserve">shall be filed with the </w:t>
            </w:r>
            <w:r>
              <w:rPr>
                <w:rFonts w:ascii="Arial" w:hAnsi="Arial" w:cs="Arial"/>
              </w:rPr>
              <w:t>REMB</w:t>
            </w:r>
            <w:r w:rsidRPr="00DD117C">
              <w:rPr>
                <w:rFonts w:ascii="Arial" w:hAnsi="Arial" w:cs="Arial"/>
              </w:rPr>
              <w:t xml:space="preserve">, </w:t>
            </w:r>
            <w:r>
              <w:rPr>
                <w:rFonts w:ascii="Arial" w:hAnsi="Arial" w:cs="Arial"/>
              </w:rPr>
              <w:t xml:space="preserve">who shall </w:t>
            </w:r>
            <w:r w:rsidRPr="00DD117C">
              <w:rPr>
                <w:rFonts w:ascii="Arial" w:hAnsi="Arial" w:cs="Arial"/>
              </w:rPr>
              <w:t>cause true copies thereof to be served upon</w:t>
            </w:r>
            <w:r>
              <w:rPr>
                <w:rFonts w:ascii="Arial" w:hAnsi="Arial" w:cs="Arial"/>
              </w:rPr>
              <w:t xml:space="preserve"> </w:t>
            </w:r>
            <w:r w:rsidRPr="00DD117C">
              <w:rPr>
                <w:rFonts w:ascii="Arial" w:hAnsi="Arial" w:cs="Arial"/>
              </w:rPr>
              <w:t xml:space="preserve">the counsel of the </w:t>
            </w:r>
            <w:r>
              <w:rPr>
                <w:rFonts w:ascii="Arial" w:hAnsi="Arial" w:cs="Arial"/>
              </w:rPr>
              <w:t>respondent</w:t>
            </w:r>
            <w:r w:rsidRPr="00DD117C">
              <w:rPr>
                <w:rFonts w:ascii="Arial" w:hAnsi="Arial" w:cs="Arial"/>
              </w:rPr>
              <w:t>, or in the absence of any counsel of record, on the</w:t>
            </w:r>
            <w:r>
              <w:rPr>
                <w:rFonts w:ascii="Arial" w:hAnsi="Arial" w:cs="Arial"/>
              </w:rPr>
              <w:t xml:space="preserve"> respondent himself/herself</w:t>
            </w:r>
            <w:r w:rsidRPr="00DD117C">
              <w:rPr>
                <w:rFonts w:ascii="Arial" w:hAnsi="Arial" w:cs="Arial"/>
              </w:rPr>
              <w:t>.</w:t>
            </w:r>
          </w:p>
          <w:p w:rsidRPr="00563C3F" w:rsidR="00700870" w:rsidP="00700870" w:rsidRDefault="00700870" w14:paraId="318D8E01" w14:textId="77777777">
            <w:pPr>
              <w:pStyle w:val="NoSpacing"/>
              <w:jc w:val="both"/>
              <w:rPr>
                <w:rFonts w:ascii="Arial" w:hAnsi="Arial" w:cs="Arial"/>
              </w:rPr>
            </w:pPr>
          </w:p>
        </w:tc>
        <w:tc>
          <w:tcPr>
            <w:tcW w:w="4255" w:type="dxa"/>
            <w:tcMar/>
          </w:tcPr>
          <w:p w:rsidRPr="00040EFE" w:rsidR="00700870" w:rsidP="00040EFE" w:rsidRDefault="00700870" w14:paraId="1E8D948E" w14:textId="77777777">
            <w:pPr>
              <w:jc w:val="center"/>
              <w:rPr>
                <w:b/>
                <w:bCs/>
                <w:sz w:val="28"/>
                <w:szCs w:val="28"/>
              </w:rPr>
            </w:pPr>
          </w:p>
        </w:tc>
        <w:tc>
          <w:tcPr>
            <w:tcW w:w="4111" w:type="dxa"/>
            <w:tcMar/>
          </w:tcPr>
          <w:p w:rsidRPr="00040EFE" w:rsidR="00700870" w:rsidP="00040EFE" w:rsidRDefault="00700870" w14:paraId="3888DD69" w14:textId="77777777">
            <w:pPr>
              <w:jc w:val="center"/>
              <w:rPr>
                <w:b/>
                <w:bCs/>
                <w:sz w:val="28"/>
                <w:szCs w:val="28"/>
              </w:rPr>
            </w:pPr>
          </w:p>
        </w:tc>
      </w:tr>
      <w:tr w:rsidR="00CE7996" w:rsidTr="79F9D52C" w14:paraId="74BE11E3" w14:textId="77777777">
        <w:trPr>
          <w:trHeight w:val="3373" w:hRule="exact"/>
          <w:tblHeader/>
        </w:trPr>
        <w:tc>
          <w:tcPr>
            <w:tcW w:w="5379" w:type="dxa"/>
            <w:tcMar/>
          </w:tcPr>
          <w:p w:rsidR="006E2DF8" w:rsidP="006E2DF8" w:rsidRDefault="006E2DF8" w14:paraId="57C4368F" w14:textId="77777777">
            <w:pPr>
              <w:pStyle w:val="NoSpacing"/>
              <w:jc w:val="both"/>
              <w:rPr>
                <w:rFonts w:ascii="Arial" w:hAnsi="Arial" w:cs="Arial"/>
              </w:rPr>
            </w:pPr>
          </w:p>
          <w:p w:rsidRPr="00970F4B" w:rsidR="006E2DF8" w:rsidP="006E2DF8" w:rsidRDefault="006E2DF8" w14:paraId="1D6DFC58" w14:textId="77777777">
            <w:pPr>
              <w:pStyle w:val="NoSpacing"/>
              <w:jc w:val="center"/>
              <w:rPr>
                <w:rFonts w:ascii="Arial" w:hAnsi="Arial" w:cs="Arial"/>
                <w:b/>
                <w:bCs/>
              </w:rPr>
            </w:pPr>
            <w:r w:rsidRPr="00970F4B">
              <w:rPr>
                <w:rFonts w:ascii="Arial" w:hAnsi="Arial" w:cs="Arial"/>
                <w:b/>
                <w:bCs/>
              </w:rPr>
              <w:t xml:space="preserve">Rule </w:t>
            </w:r>
            <w:r>
              <w:rPr>
                <w:rFonts w:ascii="Arial" w:hAnsi="Arial" w:cs="Arial"/>
                <w:b/>
                <w:bCs/>
              </w:rPr>
              <w:t>6</w:t>
            </w:r>
          </w:p>
          <w:p w:rsidRPr="00970F4B" w:rsidR="006E2DF8" w:rsidP="006E2DF8" w:rsidRDefault="006E2DF8" w14:paraId="1F768121" w14:textId="77777777">
            <w:pPr>
              <w:pStyle w:val="NoSpacing"/>
              <w:jc w:val="center"/>
              <w:rPr>
                <w:rFonts w:ascii="Arial" w:hAnsi="Arial" w:cs="Arial"/>
                <w:b/>
                <w:bCs/>
              </w:rPr>
            </w:pPr>
            <w:r w:rsidRPr="00970F4B">
              <w:rPr>
                <w:rFonts w:ascii="Arial" w:hAnsi="Arial" w:cs="Arial"/>
                <w:b/>
                <w:bCs/>
              </w:rPr>
              <w:t>Administrative Penalties and Sanctions</w:t>
            </w:r>
          </w:p>
          <w:p w:rsidR="006E2DF8" w:rsidP="006E2DF8" w:rsidRDefault="006E2DF8" w14:paraId="20449B91" w14:textId="77777777">
            <w:pPr>
              <w:pStyle w:val="NoSpacing"/>
              <w:jc w:val="both"/>
              <w:rPr>
                <w:rFonts w:ascii="Arial" w:hAnsi="Arial" w:cs="Arial"/>
              </w:rPr>
            </w:pPr>
          </w:p>
          <w:p w:rsidRPr="008E7ABB" w:rsidR="006E2DF8" w:rsidP="006E2DF8" w:rsidRDefault="006E2DF8" w14:paraId="0310D595" w14:textId="77777777">
            <w:pPr>
              <w:pStyle w:val="NoSpacing"/>
              <w:jc w:val="both"/>
              <w:rPr>
                <w:rFonts w:ascii="Arial" w:hAnsi="Arial" w:cs="Arial"/>
              </w:rPr>
            </w:pPr>
            <w:r w:rsidRPr="00722B8A">
              <w:rPr>
                <w:rFonts w:ascii="Arial" w:hAnsi="Arial" w:cs="Arial"/>
                <w:b/>
                <w:bCs/>
              </w:rPr>
              <w:t xml:space="preserve">Section 1. </w:t>
            </w:r>
            <w:r w:rsidRPr="00722B8A">
              <w:rPr>
                <w:rFonts w:ascii="Arial" w:hAnsi="Arial" w:cs="Arial"/>
                <w:b/>
                <w:bCs/>
                <w:i/>
                <w:iCs/>
              </w:rPr>
              <w:t>Administrative Penalties Imposable. –</w:t>
            </w:r>
            <w:r>
              <w:rPr>
                <w:rFonts w:ascii="Arial" w:hAnsi="Arial" w:cs="Arial"/>
                <w:i/>
                <w:iCs/>
              </w:rPr>
              <w:t xml:space="preserve"> </w:t>
            </w:r>
            <w:r w:rsidRPr="008E7ABB">
              <w:rPr>
                <w:rFonts w:ascii="Arial" w:hAnsi="Arial" w:cs="Arial"/>
              </w:rPr>
              <w:t xml:space="preserve">After formal investigation, the </w:t>
            </w:r>
            <w:r>
              <w:rPr>
                <w:rFonts w:ascii="Arial" w:hAnsi="Arial" w:cs="Arial"/>
              </w:rPr>
              <w:t xml:space="preserve">Department, through the RPSCT, </w:t>
            </w:r>
            <w:r w:rsidRPr="008E7ABB">
              <w:rPr>
                <w:rFonts w:ascii="Arial" w:hAnsi="Arial" w:cs="Arial"/>
              </w:rPr>
              <w:t>may impose one (1) or more of the following administrative penalties</w:t>
            </w:r>
            <w:r>
              <w:rPr>
                <w:rFonts w:ascii="Arial" w:hAnsi="Arial" w:cs="Arial"/>
              </w:rPr>
              <w:t xml:space="preserve">, pursuant to </w:t>
            </w:r>
            <w:r w:rsidRPr="00DB2942">
              <w:rPr>
                <w:rFonts w:ascii="Arial" w:hAnsi="Arial" w:cs="Arial"/>
              </w:rPr>
              <w:t>Section 36 of the RA No. 9513</w:t>
            </w:r>
            <w:r>
              <w:rPr>
                <w:rFonts w:ascii="Arial" w:hAnsi="Arial" w:cs="Arial"/>
              </w:rPr>
              <w:t>, Section 24(a), Rule 7 of DC No. DC2017-12-0015, and Section 21(a), Rule 7 of DC No. DC2023-05-0014</w:t>
            </w:r>
            <w:r w:rsidRPr="008E7ABB">
              <w:rPr>
                <w:rFonts w:ascii="Arial" w:hAnsi="Arial" w:cs="Arial"/>
              </w:rPr>
              <w:t>:</w:t>
            </w:r>
          </w:p>
          <w:p w:rsidRPr="009B4724" w:rsidR="00CE7996" w:rsidP="000B0A57" w:rsidRDefault="00CE7996" w14:paraId="5A0A70B0" w14:textId="77777777">
            <w:pPr>
              <w:pStyle w:val="NoSpacing"/>
              <w:jc w:val="both"/>
              <w:rPr>
                <w:rFonts w:ascii="Arial" w:hAnsi="Arial" w:cs="Arial"/>
                <w:b/>
                <w:bCs/>
              </w:rPr>
            </w:pPr>
          </w:p>
        </w:tc>
        <w:tc>
          <w:tcPr>
            <w:tcW w:w="4255" w:type="dxa"/>
            <w:tcMar/>
          </w:tcPr>
          <w:p w:rsidRPr="00040EFE" w:rsidR="00CE7996" w:rsidP="00040EFE" w:rsidRDefault="00CE7996" w14:paraId="5D91F2D7" w14:textId="77777777">
            <w:pPr>
              <w:jc w:val="center"/>
              <w:rPr>
                <w:b/>
                <w:bCs/>
                <w:sz w:val="28"/>
                <w:szCs w:val="28"/>
              </w:rPr>
            </w:pPr>
          </w:p>
        </w:tc>
        <w:tc>
          <w:tcPr>
            <w:tcW w:w="4111" w:type="dxa"/>
            <w:tcMar/>
          </w:tcPr>
          <w:p w:rsidRPr="00040EFE" w:rsidR="00CE7996" w:rsidP="00040EFE" w:rsidRDefault="00CE7996" w14:paraId="431E1951" w14:textId="77777777">
            <w:pPr>
              <w:jc w:val="center"/>
              <w:rPr>
                <w:b/>
                <w:bCs/>
                <w:sz w:val="28"/>
                <w:szCs w:val="28"/>
              </w:rPr>
            </w:pPr>
          </w:p>
        </w:tc>
      </w:tr>
      <w:tr w:rsidR="006E2DF8" w:rsidTr="79F9D52C" w14:paraId="0AB9A7D8" w14:textId="77777777">
        <w:trPr>
          <w:trHeight w:val="6241" w:hRule="exact"/>
          <w:tblHeader/>
        </w:trPr>
        <w:tc>
          <w:tcPr>
            <w:tcW w:w="5379" w:type="dxa"/>
            <w:tcMar/>
          </w:tcPr>
          <w:p w:rsidRPr="001B1794" w:rsidR="0049227D" w:rsidP="0049227D" w:rsidRDefault="0049227D" w14:paraId="44F4DC5E" w14:textId="77777777">
            <w:pPr>
              <w:pStyle w:val="NoSpacing"/>
              <w:numPr>
                <w:ilvl w:val="0"/>
                <w:numId w:val="34"/>
              </w:numPr>
              <w:shd w:val="clear" w:color="auto" w:fill="FFFFFF" w:themeFill="background1"/>
              <w:jc w:val="both"/>
              <w:rPr>
                <w:rFonts w:ascii="Arial" w:hAnsi="Arial" w:cs="Arial"/>
              </w:rPr>
            </w:pPr>
            <w:r w:rsidRPr="001B1794">
              <w:rPr>
                <w:rFonts w:ascii="Arial" w:hAnsi="Arial" w:cs="Arial"/>
              </w:rPr>
              <w:t xml:space="preserve">The imposition of administrative fines in such amount as deemed reasonable by the Department, which shall in no case be less than One Hundred Thousand Pesos (PhP100,000.00) to Five Hundred Thousand Pesos (PhP500,000.00), or the total amount of damages caused or the costs avoided for noncompliance, whichever is higher, upon the discretion of the RPSCT. </w:t>
            </w:r>
          </w:p>
          <w:p w:rsidRPr="001B1794" w:rsidR="0049227D" w:rsidP="0049227D" w:rsidRDefault="0049227D" w14:paraId="00B6CCA2" w14:textId="77777777">
            <w:pPr>
              <w:pStyle w:val="NoSpacing"/>
              <w:shd w:val="clear" w:color="auto" w:fill="FFFFFF" w:themeFill="background1"/>
              <w:ind w:left="720"/>
              <w:jc w:val="both"/>
              <w:rPr>
                <w:rFonts w:ascii="Arial" w:hAnsi="Arial" w:cs="Arial"/>
              </w:rPr>
            </w:pPr>
          </w:p>
          <w:p w:rsidR="0049227D" w:rsidP="0049227D" w:rsidRDefault="0049227D" w14:paraId="7FD50517" w14:textId="77777777">
            <w:pPr>
              <w:pStyle w:val="NoSpacing"/>
              <w:shd w:val="clear" w:color="auto" w:fill="FFFFFF" w:themeFill="background1"/>
              <w:ind w:left="720"/>
              <w:jc w:val="both"/>
              <w:rPr>
                <w:rFonts w:ascii="Arial" w:hAnsi="Arial" w:cs="Arial"/>
              </w:rPr>
            </w:pPr>
            <w:r w:rsidRPr="001B1794">
              <w:rPr>
                <w:rFonts w:ascii="Arial" w:hAnsi="Arial" w:cs="Arial"/>
              </w:rPr>
              <w:t>The cost avoided for noncompliance shall refer to the difference between the retail rate if the respondent was RPS compliant (RR</w:t>
            </w:r>
            <w:r w:rsidRPr="001B1794">
              <w:rPr>
                <w:rFonts w:ascii="Arial" w:hAnsi="Arial" w:cs="Arial"/>
                <w:vertAlign w:val="subscript"/>
              </w:rPr>
              <w:t>1</w:t>
            </w:r>
            <w:r w:rsidRPr="001B1794">
              <w:rPr>
                <w:rFonts w:ascii="Arial" w:hAnsi="Arial" w:cs="Arial"/>
              </w:rPr>
              <w:t xml:space="preserve">) and the retail rate </w:t>
            </w:r>
            <w:proofErr w:type="gramStart"/>
            <w:r w:rsidRPr="001B1794">
              <w:rPr>
                <w:rFonts w:ascii="Arial" w:hAnsi="Arial" w:cs="Arial"/>
              </w:rPr>
              <w:t>actually charged</w:t>
            </w:r>
            <w:proofErr w:type="gramEnd"/>
            <w:r w:rsidRPr="001B1794">
              <w:rPr>
                <w:rFonts w:ascii="Arial" w:hAnsi="Arial" w:cs="Arial"/>
              </w:rPr>
              <w:t xml:space="preserve"> to its customers (RR</w:t>
            </w:r>
            <w:r w:rsidRPr="001B1794">
              <w:rPr>
                <w:rFonts w:ascii="Arial" w:hAnsi="Arial" w:cs="Arial"/>
                <w:vertAlign w:val="subscript"/>
              </w:rPr>
              <w:t>2</w:t>
            </w:r>
            <w:r w:rsidRPr="001B1794">
              <w:rPr>
                <w:rFonts w:ascii="Arial" w:hAnsi="Arial" w:cs="Arial"/>
              </w:rPr>
              <w:t xml:space="preserve">) multiplied by the Net Electricity Sales (NES) in kWh for the year of noncompliance. </w:t>
            </w:r>
          </w:p>
          <w:p w:rsidR="0049227D" w:rsidP="0049227D" w:rsidRDefault="0049227D" w14:paraId="2A3143EF" w14:textId="77777777">
            <w:pPr>
              <w:pStyle w:val="NoSpacing"/>
              <w:shd w:val="clear" w:color="auto" w:fill="FFFFFF" w:themeFill="background1"/>
              <w:ind w:left="720"/>
              <w:jc w:val="both"/>
              <w:rPr>
                <w:rFonts w:ascii="Arial" w:hAnsi="Arial" w:cs="Arial"/>
              </w:rPr>
            </w:pPr>
          </w:p>
          <w:p w:rsidRPr="001B1794" w:rsidR="0049227D" w:rsidP="0049227D" w:rsidRDefault="0049227D" w14:paraId="3F080184" w14:textId="77777777">
            <w:pPr>
              <w:pStyle w:val="NoSpacing"/>
              <w:shd w:val="clear" w:color="auto" w:fill="FFFFFF" w:themeFill="background1"/>
              <w:ind w:left="720"/>
              <w:jc w:val="both"/>
              <w:rPr>
                <w:rFonts w:ascii="Arial" w:hAnsi="Arial" w:cs="Arial"/>
              </w:rPr>
            </w:pPr>
            <m:oMathPara>
              <m:oMath>
                <m:r>
                  <w:rPr>
                    <w:rFonts w:ascii="Cambria Math" w:hAnsi="Cambria Math" w:cs="Arial"/>
                  </w:rPr>
                  <m:t xml:space="preserve">Cost Avoided for Noncompliance= </m:t>
                </m:r>
                <m:d>
                  <m:dPr>
                    <m:begChr m:val="["/>
                    <m:endChr m:val="]"/>
                    <m:ctrlPr>
                      <w:rPr>
                        <w:rFonts w:ascii="Cambria Math" w:hAnsi="Cambria Math" w:cs="Arial"/>
                        <w:i/>
                      </w:rPr>
                    </m:ctrlPr>
                  </m:dPr>
                  <m:e>
                    <m:d>
                      <m:dPr>
                        <m:ctrlPr>
                          <w:rPr>
                            <w:rFonts w:ascii="Cambria Math" w:hAnsi="Cambria Math" w:cs="Arial"/>
                            <w:i/>
                          </w:rPr>
                        </m:ctrlPr>
                      </m:dPr>
                      <m:e>
                        <m:r>
                          <w:rPr>
                            <w:rFonts w:ascii="Cambria Math" w:hAnsi="Cambria Math" w:cs="Arial"/>
                          </w:rPr>
                          <m:t>R</m:t>
                        </m:r>
                        <m:r>
                          <w:rPr>
                            <w:rFonts w:ascii="Cambria Math" w:hAnsi="Cambria Math" w:cs="Arial"/>
                            <w:vertAlign w:val="subscript"/>
                          </w:rPr>
                          <m:t>R₁-RR₂</m:t>
                        </m:r>
                      </m:e>
                    </m:d>
                    <m:r>
                      <w:rPr>
                        <w:rFonts w:ascii="Cambria Math" w:hAnsi="Cambria Math" w:cs="Arial"/>
                      </w:rPr>
                      <m:t>×</m:t>
                    </m:r>
                    <m:d>
                      <m:dPr>
                        <m:ctrlPr>
                          <w:rPr>
                            <w:rFonts w:ascii="Cambria Math" w:hAnsi="Cambria Math" w:cs="Arial"/>
                            <w:i/>
                          </w:rPr>
                        </m:ctrlPr>
                      </m:dPr>
                      <m:e>
                        <m:r>
                          <w:rPr>
                            <w:rFonts w:ascii="Cambria Math" w:hAnsi="Cambria Math" w:cs="Arial"/>
                          </w:rPr>
                          <m:t>NES</m:t>
                        </m:r>
                      </m:e>
                    </m:d>
                  </m:e>
                </m:d>
                <m:r>
                  <w:rPr>
                    <w:rFonts w:ascii="Cambria Math" w:hAnsi="Cambria Math" w:cs="Arial"/>
                  </w:rPr>
                  <m:t xml:space="preserve"> ×(365)</m:t>
                </m:r>
              </m:oMath>
            </m:oMathPara>
          </w:p>
          <w:p w:rsidR="0049227D" w:rsidP="0049227D" w:rsidRDefault="0049227D" w14:paraId="312EE8B1" w14:textId="77777777">
            <w:pPr>
              <w:pStyle w:val="NoSpacing"/>
              <w:jc w:val="both"/>
              <w:rPr>
                <w:rFonts w:ascii="Arial" w:hAnsi="Arial" w:cs="Arial"/>
              </w:rPr>
            </w:pPr>
          </w:p>
          <w:p w:rsidR="006E2DF8" w:rsidP="006E2DF8" w:rsidRDefault="006E2DF8" w14:paraId="072F856B" w14:textId="77777777">
            <w:pPr>
              <w:pStyle w:val="NoSpacing"/>
              <w:jc w:val="both"/>
              <w:rPr>
                <w:rFonts w:ascii="Arial" w:hAnsi="Arial" w:cs="Arial"/>
              </w:rPr>
            </w:pPr>
          </w:p>
        </w:tc>
        <w:tc>
          <w:tcPr>
            <w:tcW w:w="4255" w:type="dxa"/>
            <w:tcMar/>
          </w:tcPr>
          <w:p w:rsidRPr="00040EFE" w:rsidR="006E2DF8" w:rsidP="00040EFE" w:rsidRDefault="006E2DF8" w14:paraId="451E0302" w14:textId="77777777">
            <w:pPr>
              <w:jc w:val="center"/>
              <w:rPr>
                <w:b/>
                <w:bCs/>
                <w:sz w:val="28"/>
                <w:szCs w:val="28"/>
              </w:rPr>
            </w:pPr>
          </w:p>
        </w:tc>
        <w:tc>
          <w:tcPr>
            <w:tcW w:w="4111" w:type="dxa"/>
            <w:tcMar/>
          </w:tcPr>
          <w:p w:rsidRPr="00040EFE" w:rsidR="006E2DF8" w:rsidP="00040EFE" w:rsidRDefault="006E2DF8" w14:paraId="2B6632DA" w14:textId="77777777">
            <w:pPr>
              <w:jc w:val="center"/>
              <w:rPr>
                <w:b/>
                <w:bCs/>
                <w:sz w:val="28"/>
                <w:szCs w:val="28"/>
              </w:rPr>
            </w:pPr>
          </w:p>
        </w:tc>
      </w:tr>
      <w:tr w:rsidR="0049227D" w:rsidTr="79F9D52C" w14:paraId="1581EE1C" w14:textId="77777777">
        <w:trPr>
          <w:trHeight w:val="10036" w:hRule="exact"/>
          <w:tblHeader/>
        </w:trPr>
        <w:tc>
          <w:tcPr>
            <w:tcW w:w="5379" w:type="dxa"/>
            <w:tcMar/>
          </w:tcPr>
          <w:p w:rsidRPr="00C60043" w:rsidR="00EF2EA1" w:rsidP="00EF2EA1" w:rsidRDefault="00EF2EA1" w14:paraId="1FEB3A36" w14:textId="77777777">
            <w:pPr>
              <w:pStyle w:val="NoSpacing"/>
              <w:numPr>
                <w:ilvl w:val="0"/>
                <w:numId w:val="34"/>
              </w:numPr>
              <w:jc w:val="both"/>
              <w:rPr>
                <w:rFonts w:ascii="Arial" w:hAnsi="Arial" w:cs="Arial"/>
              </w:rPr>
            </w:pPr>
            <w:r w:rsidRPr="003419A1">
              <w:rPr>
                <w:rFonts w:ascii="Arial" w:hAnsi="Arial" w:cs="Arial"/>
              </w:rPr>
              <w:t xml:space="preserve">The cancellation of any permit, license, authority, or registration which may have been granted by the Department, or the suspension of the validity thereof for such </w:t>
            </w:r>
            <w:proofErr w:type="gramStart"/>
            <w:r w:rsidRPr="003419A1">
              <w:rPr>
                <w:rFonts w:ascii="Arial" w:hAnsi="Arial" w:cs="Arial"/>
              </w:rPr>
              <w:t>period of time</w:t>
            </w:r>
            <w:proofErr w:type="gramEnd"/>
            <w:r w:rsidRPr="003419A1">
              <w:rPr>
                <w:rFonts w:ascii="Arial" w:hAnsi="Arial" w:cs="Arial"/>
              </w:rPr>
              <w:t xml:space="preserve"> as the </w:t>
            </w:r>
            <w:r>
              <w:rPr>
                <w:rFonts w:ascii="Arial" w:hAnsi="Arial" w:cs="Arial"/>
              </w:rPr>
              <w:t xml:space="preserve">Department </w:t>
            </w:r>
            <w:r w:rsidRPr="003419A1">
              <w:rPr>
                <w:rFonts w:ascii="Arial" w:hAnsi="Arial" w:cs="Arial"/>
              </w:rPr>
              <w:t>may deem reasonable</w:t>
            </w:r>
            <w:r>
              <w:rPr>
                <w:rFonts w:ascii="Arial" w:hAnsi="Arial" w:cs="Arial"/>
              </w:rPr>
              <w:t>,</w:t>
            </w:r>
            <w:r w:rsidRPr="003419A1">
              <w:rPr>
                <w:rFonts w:ascii="Arial" w:hAnsi="Arial" w:cs="Arial"/>
              </w:rPr>
              <w:t xml:space="preserve"> which shall not exceed one (1) year; </w:t>
            </w:r>
            <w:r w:rsidRPr="00C60043">
              <w:rPr>
                <w:rFonts w:ascii="Arial" w:hAnsi="Arial" w:cs="Arial"/>
              </w:rPr>
              <w:t>and</w:t>
            </w:r>
          </w:p>
          <w:p w:rsidR="00EF2EA1" w:rsidP="00EF2EA1" w:rsidRDefault="00EF2EA1" w14:paraId="1E24DB26" w14:textId="77777777">
            <w:pPr>
              <w:pStyle w:val="NoSpacing"/>
              <w:ind w:left="720"/>
              <w:jc w:val="both"/>
              <w:rPr>
                <w:rFonts w:ascii="Arial" w:hAnsi="Arial" w:cs="Arial"/>
              </w:rPr>
            </w:pPr>
          </w:p>
          <w:p w:rsidRPr="0001482A" w:rsidR="00EF2EA1" w:rsidP="00EF2EA1" w:rsidRDefault="00EF2EA1" w14:paraId="06F7F6C2" w14:textId="77777777">
            <w:pPr>
              <w:pStyle w:val="NoSpacing"/>
              <w:numPr>
                <w:ilvl w:val="0"/>
                <w:numId w:val="34"/>
              </w:numPr>
              <w:jc w:val="both"/>
              <w:rPr>
                <w:rFonts w:ascii="Arial" w:hAnsi="Arial" w:cs="Arial"/>
              </w:rPr>
            </w:pPr>
            <w:r w:rsidRPr="0001482A">
              <w:rPr>
                <w:rFonts w:ascii="Arial" w:hAnsi="Arial" w:cs="Arial"/>
              </w:rPr>
              <w:t xml:space="preserve">The withholding of any permit, license, </w:t>
            </w:r>
            <w:proofErr w:type="gramStart"/>
            <w:r w:rsidRPr="0001482A">
              <w:rPr>
                <w:rFonts w:ascii="Arial" w:hAnsi="Arial" w:cs="Arial"/>
              </w:rPr>
              <w:t>authority</w:t>
            </w:r>
            <w:proofErr w:type="gramEnd"/>
            <w:r w:rsidRPr="0001482A">
              <w:rPr>
                <w:rFonts w:ascii="Arial" w:hAnsi="Arial" w:cs="Arial"/>
              </w:rPr>
              <w:t xml:space="preserve"> or registration which is being secured by the respondent from the Department.</w:t>
            </w:r>
          </w:p>
          <w:p w:rsidR="00EF2EA1" w:rsidP="00EF2EA1" w:rsidRDefault="00EF2EA1" w14:paraId="71C21B8F" w14:textId="77777777">
            <w:pPr>
              <w:pStyle w:val="NoSpacing"/>
              <w:jc w:val="both"/>
              <w:rPr>
                <w:rFonts w:ascii="Arial" w:hAnsi="Arial" w:cs="Arial"/>
              </w:rPr>
            </w:pPr>
          </w:p>
          <w:p w:rsidR="00EF2EA1" w:rsidP="00EF2EA1" w:rsidRDefault="00EF2EA1" w14:paraId="3EA827CC" w14:textId="77777777">
            <w:pPr>
              <w:pStyle w:val="NoSpacing"/>
              <w:jc w:val="both"/>
              <w:rPr>
                <w:rFonts w:ascii="Arial" w:hAnsi="Arial" w:cs="Arial"/>
              </w:rPr>
            </w:pPr>
            <w:r>
              <w:rPr>
                <w:rFonts w:ascii="Arial" w:hAnsi="Arial" w:cs="Arial"/>
              </w:rPr>
              <w:t>The fines above shall be imposed against the officers and/or directors or other responsible officers and shall not be passed on to the Captive Market.</w:t>
            </w:r>
          </w:p>
          <w:p w:rsidR="0049227D" w:rsidP="00EF2EA1" w:rsidRDefault="0049227D" w14:paraId="5901F782" w14:textId="77777777">
            <w:pPr>
              <w:pStyle w:val="NoSpacing"/>
              <w:shd w:val="clear" w:color="auto" w:fill="FFFFFF" w:themeFill="background1"/>
              <w:jc w:val="both"/>
              <w:rPr>
                <w:rFonts w:ascii="Arial" w:hAnsi="Arial" w:cs="Arial"/>
              </w:rPr>
            </w:pPr>
          </w:p>
          <w:p w:rsidR="00B90D04" w:rsidP="00B90D04" w:rsidRDefault="00B90D04" w14:paraId="3B811AC8" w14:textId="77777777">
            <w:pPr>
              <w:pStyle w:val="NoSpacing"/>
              <w:jc w:val="both"/>
              <w:rPr>
                <w:rFonts w:ascii="Arial" w:hAnsi="Arial" w:cs="Arial"/>
              </w:rPr>
            </w:pPr>
            <w:r>
              <w:rPr>
                <w:rFonts w:ascii="Arial" w:hAnsi="Arial" w:cs="Arial"/>
              </w:rPr>
              <w:t>In addition to the administrative penalties enumerated above,</w:t>
            </w:r>
            <w:r w:rsidDel="007D5061">
              <w:rPr>
                <w:rFonts w:ascii="Arial" w:hAnsi="Arial" w:cs="Arial"/>
              </w:rPr>
              <w:t xml:space="preserve"> </w:t>
            </w:r>
            <w:r>
              <w:rPr>
                <w:rFonts w:ascii="Arial" w:hAnsi="Arial" w:cs="Arial"/>
              </w:rPr>
              <w:t xml:space="preserve">the Department, citing the Decision of the RPSCT, may also recommend to the appropriate government entity/agency the revocation of the respondent’s license, franchise, or authority to operate for the second violation committed by the respondent. </w:t>
            </w:r>
          </w:p>
          <w:p w:rsidR="00B90D04" w:rsidP="00EF2EA1" w:rsidRDefault="00B90D04" w14:paraId="5405B94E" w14:textId="77777777">
            <w:pPr>
              <w:pStyle w:val="NoSpacing"/>
              <w:shd w:val="clear" w:color="auto" w:fill="FFFFFF" w:themeFill="background1"/>
              <w:jc w:val="both"/>
              <w:rPr>
                <w:rFonts w:ascii="Arial" w:hAnsi="Arial" w:cs="Arial"/>
              </w:rPr>
            </w:pPr>
          </w:p>
          <w:p w:rsidR="00DE6416" w:rsidP="00DE6416" w:rsidRDefault="00DE6416" w14:paraId="1E8A753E" w14:textId="77777777">
            <w:pPr>
              <w:pStyle w:val="NoSpacing"/>
              <w:jc w:val="both"/>
              <w:rPr>
                <w:rFonts w:ascii="Arial" w:hAnsi="Arial" w:cs="Arial"/>
              </w:rPr>
            </w:pPr>
            <w:r>
              <w:rPr>
                <w:rFonts w:ascii="Arial" w:hAnsi="Arial" w:cs="Arial"/>
              </w:rPr>
              <w:t>If it is the third violation of the same person or entity, the Department, citing the Decision of the RPSCT, shall recommend to the appropriate government office the filing of a criminal action for violation of the RE Act and other relevant laws.</w:t>
            </w:r>
          </w:p>
          <w:p w:rsidR="00DE6416" w:rsidP="00DE6416" w:rsidRDefault="00DE6416" w14:paraId="40C09182" w14:textId="77777777">
            <w:pPr>
              <w:pStyle w:val="NoSpacing"/>
              <w:jc w:val="both"/>
              <w:rPr>
                <w:rFonts w:ascii="Arial" w:hAnsi="Arial" w:cs="Arial"/>
              </w:rPr>
            </w:pPr>
          </w:p>
          <w:p w:rsidR="00DE6416" w:rsidP="00DE6416" w:rsidRDefault="00DE6416" w14:paraId="369AF4BB" w14:textId="77777777">
            <w:pPr>
              <w:pStyle w:val="NoSpacing"/>
              <w:jc w:val="both"/>
              <w:rPr>
                <w:rFonts w:ascii="Arial" w:hAnsi="Arial" w:cs="Arial"/>
                <w:b/>
                <w:bCs/>
              </w:rPr>
            </w:pPr>
            <w:r>
              <w:rPr>
                <w:rFonts w:ascii="Arial" w:hAnsi="Arial" w:cs="Arial"/>
              </w:rPr>
              <w:t xml:space="preserve">In every case, the Department shall act upon the recommendation to revoke the respondent’s license, franchise, or authority to </w:t>
            </w:r>
            <w:proofErr w:type="gramStart"/>
            <w:r>
              <w:rPr>
                <w:rFonts w:ascii="Arial" w:hAnsi="Arial" w:cs="Arial"/>
              </w:rPr>
              <w:t>operate  or</w:t>
            </w:r>
            <w:proofErr w:type="gramEnd"/>
            <w:r>
              <w:rPr>
                <w:rFonts w:ascii="Arial" w:hAnsi="Arial" w:cs="Arial"/>
              </w:rPr>
              <w:t xml:space="preserve"> file a criminal action only after finality of the Decision.</w:t>
            </w:r>
          </w:p>
          <w:p w:rsidRPr="001B1794" w:rsidR="00DE6416" w:rsidP="00EF2EA1" w:rsidRDefault="00DE6416" w14:paraId="6EA73B76" w14:textId="77777777">
            <w:pPr>
              <w:pStyle w:val="NoSpacing"/>
              <w:shd w:val="clear" w:color="auto" w:fill="FFFFFF" w:themeFill="background1"/>
              <w:jc w:val="both"/>
              <w:rPr>
                <w:rFonts w:ascii="Arial" w:hAnsi="Arial" w:cs="Arial"/>
              </w:rPr>
            </w:pPr>
          </w:p>
        </w:tc>
        <w:tc>
          <w:tcPr>
            <w:tcW w:w="4255" w:type="dxa"/>
            <w:tcMar/>
          </w:tcPr>
          <w:p w:rsidRPr="00040EFE" w:rsidR="0049227D" w:rsidP="00040EFE" w:rsidRDefault="0049227D" w14:paraId="20A11A66" w14:textId="77777777">
            <w:pPr>
              <w:jc w:val="center"/>
              <w:rPr>
                <w:b/>
                <w:bCs/>
                <w:sz w:val="28"/>
                <w:szCs w:val="28"/>
              </w:rPr>
            </w:pPr>
          </w:p>
        </w:tc>
        <w:tc>
          <w:tcPr>
            <w:tcW w:w="4111" w:type="dxa"/>
            <w:tcMar/>
          </w:tcPr>
          <w:p w:rsidRPr="00040EFE" w:rsidR="0049227D" w:rsidP="00040EFE" w:rsidRDefault="0049227D" w14:paraId="5F7E90B2" w14:textId="77777777">
            <w:pPr>
              <w:jc w:val="center"/>
              <w:rPr>
                <w:b/>
                <w:bCs/>
                <w:sz w:val="28"/>
                <w:szCs w:val="28"/>
              </w:rPr>
            </w:pPr>
          </w:p>
        </w:tc>
      </w:tr>
      <w:tr w:rsidR="00DE6416" w:rsidTr="79F9D52C" w14:paraId="1FB1DF49" w14:textId="77777777">
        <w:trPr>
          <w:trHeight w:val="10036" w:hRule="exact"/>
          <w:tblHeader/>
        </w:trPr>
        <w:tc>
          <w:tcPr>
            <w:tcW w:w="5379" w:type="dxa"/>
            <w:tcMar/>
          </w:tcPr>
          <w:p w:rsidRPr="004E38DC" w:rsidR="00795511" w:rsidP="00795511" w:rsidRDefault="00795511" w14:paraId="506C307E" w14:textId="77777777">
            <w:pPr>
              <w:pStyle w:val="NoSpacing"/>
              <w:jc w:val="center"/>
              <w:rPr>
                <w:rFonts w:ascii="Arial" w:hAnsi="Arial" w:cs="Arial"/>
                <w:b/>
                <w:bCs/>
              </w:rPr>
            </w:pPr>
            <w:r w:rsidRPr="004E38DC">
              <w:rPr>
                <w:rFonts w:ascii="Arial" w:hAnsi="Arial" w:cs="Arial"/>
                <w:b/>
                <w:bCs/>
              </w:rPr>
              <w:t xml:space="preserve">Rule </w:t>
            </w:r>
            <w:r>
              <w:rPr>
                <w:rFonts w:ascii="Arial" w:hAnsi="Arial" w:cs="Arial"/>
                <w:b/>
                <w:bCs/>
              </w:rPr>
              <w:t>7</w:t>
            </w:r>
          </w:p>
          <w:p w:rsidRPr="004E38DC" w:rsidR="00795511" w:rsidP="00795511" w:rsidRDefault="00795511" w14:paraId="618D2C83" w14:textId="77777777">
            <w:pPr>
              <w:pStyle w:val="NoSpacing"/>
              <w:jc w:val="center"/>
              <w:rPr>
                <w:rFonts w:ascii="Arial" w:hAnsi="Arial" w:cs="Arial"/>
                <w:b/>
                <w:bCs/>
              </w:rPr>
            </w:pPr>
            <w:r w:rsidRPr="004E38DC">
              <w:rPr>
                <w:rFonts w:ascii="Arial" w:hAnsi="Arial" w:cs="Arial"/>
                <w:b/>
                <w:bCs/>
              </w:rPr>
              <w:t>Final</w:t>
            </w:r>
            <w:r>
              <w:rPr>
                <w:rFonts w:ascii="Arial" w:hAnsi="Arial" w:cs="Arial"/>
                <w:b/>
                <w:bCs/>
              </w:rPr>
              <w:t xml:space="preserve">ity of Decisions and Final Resolutions, </w:t>
            </w:r>
            <w:r w:rsidRPr="004E38DC">
              <w:rPr>
                <w:rFonts w:ascii="Arial" w:hAnsi="Arial" w:cs="Arial"/>
                <w:b/>
                <w:bCs/>
              </w:rPr>
              <w:t>and Entry Thereof</w:t>
            </w:r>
          </w:p>
          <w:p w:rsidR="00795511" w:rsidP="00795511" w:rsidRDefault="00795511" w14:paraId="7FF17627" w14:textId="77777777">
            <w:pPr>
              <w:pStyle w:val="NoSpacing"/>
              <w:jc w:val="both"/>
              <w:rPr>
                <w:rFonts w:ascii="Arial" w:hAnsi="Arial" w:cs="Arial"/>
              </w:rPr>
            </w:pPr>
          </w:p>
          <w:p w:rsidR="00795511" w:rsidP="00795511" w:rsidRDefault="00795511" w14:paraId="6D4EAAD4" w14:textId="77777777">
            <w:pPr>
              <w:pStyle w:val="NoSpacing"/>
              <w:jc w:val="both"/>
              <w:rPr>
                <w:rFonts w:ascii="Arial" w:hAnsi="Arial" w:cs="Arial"/>
              </w:rPr>
            </w:pPr>
            <w:r w:rsidRPr="0001482A">
              <w:rPr>
                <w:rFonts w:ascii="Arial" w:hAnsi="Arial" w:cs="Arial"/>
                <w:b/>
                <w:bCs/>
              </w:rPr>
              <w:t xml:space="preserve">Section </w:t>
            </w:r>
            <w:r>
              <w:rPr>
                <w:rFonts w:ascii="Arial" w:hAnsi="Arial" w:cs="Arial"/>
                <w:b/>
                <w:bCs/>
              </w:rPr>
              <w:t>1.</w:t>
            </w:r>
            <w:r w:rsidRPr="0001482A">
              <w:rPr>
                <w:rFonts w:ascii="Arial" w:hAnsi="Arial" w:cs="Arial"/>
                <w:b/>
                <w:bCs/>
              </w:rPr>
              <w:t xml:space="preserve"> </w:t>
            </w:r>
            <w:r w:rsidRPr="0001482A">
              <w:rPr>
                <w:rFonts w:ascii="Arial" w:hAnsi="Arial" w:cs="Arial"/>
                <w:b/>
                <w:bCs/>
                <w:i/>
                <w:iCs/>
              </w:rPr>
              <w:t>Finality of Decision</w:t>
            </w:r>
            <w:r>
              <w:rPr>
                <w:rFonts w:ascii="Arial" w:hAnsi="Arial" w:cs="Arial"/>
                <w:b/>
                <w:bCs/>
                <w:i/>
                <w:iCs/>
              </w:rPr>
              <w:t xml:space="preserve"> and Final Resolution</w:t>
            </w:r>
            <w:r w:rsidRPr="0001482A">
              <w:rPr>
                <w:rFonts w:ascii="Arial" w:hAnsi="Arial" w:cs="Arial"/>
                <w:b/>
                <w:bCs/>
                <w:i/>
                <w:iCs/>
              </w:rPr>
              <w:t>. –</w:t>
            </w:r>
            <w:r w:rsidRPr="0001482A">
              <w:rPr>
                <w:rFonts w:ascii="Arial" w:hAnsi="Arial" w:cs="Arial"/>
                <w:b/>
                <w:bCs/>
              </w:rPr>
              <w:t xml:space="preserve"> </w:t>
            </w:r>
            <w:r w:rsidRPr="0060158A">
              <w:rPr>
                <w:rFonts w:ascii="Arial" w:hAnsi="Arial" w:cs="Arial"/>
              </w:rPr>
              <w:t xml:space="preserve">The </w:t>
            </w:r>
            <w:r w:rsidRPr="00284F1E">
              <w:rPr>
                <w:rFonts w:ascii="Arial" w:hAnsi="Arial" w:cs="Arial"/>
                <w:i/>
                <w:iCs/>
              </w:rPr>
              <w:t>Decision</w:t>
            </w:r>
            <w:r w:rsidRPr="0060158A">
              <w:rPr>
                <w:rFonts w:ascii="Arial" w:hAnsi="Arial" w:cs="Arial"/>
              </w:rPr>
              <w:t xml:space="preserve"> of the </w:t>
            </w:r>
            <w:r>
              <w:rPr>
                <w:rFonts w:ascii="Arial" w:hAnsi="Arial" w:cs="Arial"/>
              </w:rPr>
              <w:t xml:space="preserve">RPSCT, </w:t>
            </w:r>
            <w:r w:rsidRPr="0060158A">
              <w:rPr>
                <w:rFonts w:ascii="Arial" w:hAnsi="Arial" w:cs="Arial"/>
              </w:rPr>
              <w:t xml:space="preserve">shall become final and executory fifteen (15) </w:t>
            </w:r>
            <w:r>
              <w:rPr>
                <w:rFonts w:ascii="Arial" w:hAnsi="Arial" w:cs="Arial"/>
              </w:rPr>
              <w:t xml:space="preserve">calendar </w:t>
            </w:r>
            <w:r w:rsidRPr="0060158A">
              <w:rPr>
                <w:rFonts w:ascii="Arial" w:hAnsi="Arial" w:cs="Arial"/>
              </w:rPr>
              <w:t xml:space="preserve">days after the receipt of a copy thereof by </w:t>
            </w:r>
            <w:r>
              <w:rPr>
                <w:rFonts w:ascii="Arial" w:hAnsi="Arial" w:cs="Arial"/>
              </w:rPr>
              <w:t xml:space="preserve">respondent, </w:t>
            </w:r>
            <w:r w:rsidRPr="0060158A">
              <w:rPr>
                <w:rFonts w:ascii="Arial" w:hAnsi="Arial" w:cs="Arial"/>
              </w:rPr>
              <w:t xml:space="preserve">unless within the said period </w:t>
            </w:r>
            <w:r>
              <w:rPr>
                <w:rFonts w:ascii="Arial" w:hAnsi="Arial" w:cs="Arial"/>
              </w:rPr>
              <w:t xml:space="preserve">an </w:t>
            </w:r>
            <w:r>
              <w:rPr>
                <w:rFonts w:ascii="Arial" w:hAnsi="Arial" w:cs="Arial"/>
                <w:i/>
                <w:iCs/>
              </w:rPr>
              <w:t>Appeal</w:t>
            </w:r>
            <w:r>
              <w:rPr>
                <w:rFonts w:ascii="Arial" w:hAnsi="Arial" w:cs="Arial"/>
              </w:rPr>
              <w:t xml:space="preserve"> of the </w:t>
            </w:r>
            <w:r>
              <w:rPr>
                <w:rFonts w:ascii="Arial" w:hAnsi="Arial" w:cs="Arial"/>
                <w:i/>
                <w:iCs/>
              </w:rPr>
              <w:t xml:space="preserve">Decision </w:t>
            </w:r>
            <w:r w:rsidRPr="0060158A">
              <w:rPr>
                <w:rFonts w:ascii="Arial" w:hAnsi="Arial" w:cs="Arial"/>
              </w:rPr>
              <w:t xml:space="preserve">to the </w:t>
            </w:r>
            <w:r>
              <w:rPr>
                <w:rFonts w:ascii="Arial" w:hAnsi="Arial" w:cs="Arial"/>
              </w:rPr>
              <w:t xml:space="preserve">Secretary </w:t>
            </w:r>
            <w:r w:rsidRPr="0060158A">
              <w:rPr>
                <w:rFonts w:ascii="Arial" w:hAnsi="Arial" w:cs="Arial"/>
              </w:rPr>
              <w:t xml:space="preserve">has been </w:t>
            </w:r>
            <w:r>
              <w:rPr>
                <w:rFonts w:ascii="Arial" w:hAnsi="Arial" w:cs="Arial"/>
              </w:rPr>
              <w:t>filed.</w:t>
            </w:r>
          </w:p>
          <w:p w:rsidR="00795511" w:rsidP="00795511" w:rsidRDefault="00795511" w14:paraId="7DFC802C" w14:textId="77777777">
            <w:pPr>
              <w:pStyle w:val="NoSpacing"/>
              <w:jc w:val="both"/>
              <w:rPr>
                <w:rFonts w:ascii="Arial" w:hAnsi="Arial" w:cs="Arial"/>
              </w:rPr>
            </w:pPr>
          </w:p>
          <w:p w:rsidRPr="0047496F" w:rsidR="00795511" w:rsidP="00795511" w:rsidRDefault="00795511" w14:paraId="5ACE0D3F" w14:textId="77777777">
            <w:pPr>
              <w:pStyle w:val="NoSpacing"/>
              <w:jc w:val="both"/>
              <w:rPr>
                <w:rFonts w:ascii="Arial" w:hAnsi="Arial" w:cs="Arial"/>
                <w:b/>
                <w:bCs/>
              </w:rPr>
            </w:pPr>
            <w:r w:rsidRPr="0060158A">
              <w:rPr>
                <w:rFonts w:ascii="Arial" w:hAnsi="Arial" w:cs="Arial"/>
              </w:rPr>
              <w:t xml:space="preserve">The </w:t>
            </w:r>
            <w:r>
              <w:rPr>
                <w:rFonts w:ascii="Arial" w:hAnsi="Arial" w:cs="Arial"/>
                <w:i/>
                <w:iCs/>
              </w:rPr>
              <w:t>F</w:t>
            </w:r>
            <w:r w:rsidRPr="00761DFB">
              <w:rPr>
                <w:rFonts w:ascii="Arial" w:hAnsi="Arial" w:cs="Arial"/>
                <w:i/>
                <w:iCs/>
              </w:rPr>
              <w:t>inal</w:t>
            </w:r>
            <w:r>
              <w:rPr>
                <w:rFonts w:ascii="Arial" w:hAnsi="Arial" w:cs="Arial"/>
              </w:rPr>
              <w:t xml:space="preserve"> </w:t>
            </w:r>
            <w:r w:rsidRPr="00284F1E">
              <w:rPr>
                <w:rFonts w:ascii="Arial" w:hAnsi="Arial" w:cs="Arial"/>
                <w:i/>
                <w:iCs/>
              </w:rPr>
              <w:t>Resolution</w:t>
            </w:r>
            <w:r>
              <w:rPr>
                <w:rFonts w:ascii="Arial" w:hAnsi="Arial" w:cs="Arial"/>
              </w:rPr>
              <w:t xml:space="preserve"> </w:t>
            </w:r>
            <w:r w:rsidRPr="0060158A">
              <w:rPr>
                <w:rFonts w:ascii="Arial" w:hAnsi="Arial" w:cs="Arial"/>
              </w:rPr>
              <w:t xml:space="preserve">of the </w:t>
            </w:r>
            <w:r>
              <w:rPr>
                <w:rFonts w:ascii="Arial" w:hAnsi="Arial" w:cs="Arial"/>
              </w:rPr>
              <w:t xml:space="preserve">Secretary </w:t>
            </w:r>
            <w:r w:rsidRPr="0060158A">
              <w:rPr>
                <w:rFonts w:ascii="Arial" w:hAnsi="Arial" w:cs="Arial"/>
              </w:rPr>
              <w:t xml:space="preserve">shall become final and executory fifteen (15) </w:t>
            </w:r>
            <w:r>
              <w:rPr>
                <w:rFonts w:ascii="Arial" w:hAnsi="Arial" w:cs="Arial"/>
              </w:rPr>
              <w:t xml:space="preserve">calendar </w:t>
            </w:r>
            <w:r w:rsidRPr="0060158A">
              <w:rPr>
                <w:rFonts w:ascii="Arial" w:hAnsi="Arial" w:cs="Arial"/>
              </w:rPr>
              <w:t xml:space="preserve">days after the receipt of a copy thereof by </w:t>
            </w:r>
            <w:r>
              <w:rPr>
                <w:rFonts w:ascii="Arial" w:hAnsi="Arial" w:cs="Arial"/>
              </w:rPr>
              <w:t xml:space="preserve">respondent, </w:t>
            </w:r>
            <w:r w:rsidRPr="0060158A">
              <w:rPr>
                <w:rFonts w:ascii="Arial" w:hAnsi="Arial" w:cs="Arial"/>
              </w:rPr>
              <w:t xml:space="preserve">unless within the said period an appeal to the </w:t>
            </w:r>
            <w:r>
              <w:rPr>
                <w:rFonts w:ascii="Arial" w:hAnsi="Arial" w:cs="Arial"/>
              </w:rPr>
              <w:t xml:space="preserve">Office of the President </w:t>
            </w:r>
            <w:r w:rsidRPr="0060158A">
              <w:rPr>
                <w:rFonts w:ascii="Arial" w:hAnsi="Arial" w:cs="Arial"/>
              </w:rPr>
              <w:t>has been perfected</w:t>
            </w:r>
            <w:r>
              <w:rPr>
                <w:rFonts w:ascii="Arial" w:hAnsi="Arial" w:cs="Arial"/>
              </w:rPr>
              <w:t>.</w:t>
            </w:r>
          </w:p>
          <w:p w:rsidR="00795511" w:rsidP="00795511" w:rsidRDefault="00795511" w14:paraId="2DDF0E11" w14:textId="77777777">
            <w:pPr>
              <w:pStyle w:val="NoSpacing"/>
              <w:jc w:val="both"/>
              <w:rPr>
                <w:rFonts w:ascii="Arial" w:hAnsi="Arial" w:cs="Arial"/>
                <w:b/>
                <w:bCs/>
              </w:rPr>
            </w:pPr>
          </w:p>
          <w:p w:rsidRPr="003419A1" w:rsidR="00DE6416" w:rsidP="00485E5B" w:rsidRDefault="00795511" w14:paraId="2EF336B3" w14:textId="294BBAAA">
            <w:pPr>
              <w:pStyle w:val="NoSpacing"/>
              <w:jc w:val="both"/>
              <w:rPr>
                <w:rFonts w:ascii="Arial" w:hAnsi="Arial" w:cs="Arial"/>
              </w:rPr>
            </w:pPr>
            <w:r w:rsidRPr="007C516B">
              <w:rPr>
                <w:rFonts w:ascii="Arial" w:hAnsi="Arial" w:cs="Arial"/>
                <w:b/>
                <w:bCs/>
              </w:rPr>
              <w:t xml:space="preserve">Section </w:t>
            </w:r>
            <w:r>
              <w:rPr>
                <w:rFonts w:ascii="Arial" w:hAnsi="Arial" w:cs="Arial"/>
                <w:b/>
                <w:bCs/>
              </w:rPr>
              <w:t>2</w:t>
            </w:r>
            <w:r w:rsidRPr="007C516B">
              <w:rPr>
                <w:rFonts w:ascii="Arial" w:hAnsi="Arial" w:cs="Arial"/>
                <w:b/>
                <w:bCs/>
              </w:rPr>
              <w:t xml:space="preserve">. </w:t>
            </w:r>
            <w:r w:rsidRPr="007C516B">
              <w:rPr>
                <w:rFonts w:ascii="Arial" w:hAnsi="Arial" w:cs="Arial"/>
                <w:b/>
                <w:bCs/>
                <w:i/>
                <w:iCs/>
              </w:rPr>
              <w:t xml:space="preserve">Entry of Decisions and Final </w:t>
            </w:r>
            <w:r>
              <w:rPr>
                <w:rFonts w:ascii="Arial" w:hAnsi="Arial" w:cs="Arial"/>
                <w:b/>
                <w:bCs/>
                <w:i/>
                <w:iCs/>
              </w:rPr>
              <w:t>Resolutions</w:t>
            </w:r>
            <w:r w:rsidRPr="007C516B">
              <w:rPr>
                <w:rFonts w:ascii="Arial" w:hAnsi="Arial" w:cs="Arial"/>
                <w:b/>
                <w:bCs/>
                <w:i/>
                <w:iCs/>
              </w:rPr>
              <w:t>. –</w:t>
            </w:r>
            <w:r w:rsidRPr="0060158A">
              <w:rPr>
                <w:rFonts w:ascii="Arial" w:hAnsi="Arial" w:cs="Arial"/>
              </w:rPr>
              <w:t xml:space="preserve"> If no </w:t>
            </w:r>
            <w:r w:rsidRPr="00BA00BC">
              <w:rPr>
                <w:rFonts w:ascii="Arial" w:hAnsi="Arial" w:cs="Arial"/>
                <w:i/>
                <w:iCs/>
              </w:rPr>
              <w:t>Motion for Reconsideration</w:t>
            </w:r>
            <w:r>
              <w:rPr>
                <w:rFonts w:ascii="Arial" w:hAnsi="Arial" w:cs="Arial"/>
              </w:rPr>
              <w:t xml:space="preserve"> or </w:t>
            </w:r>
            <w:r w:rsidRPr="0060158A">
              <w:rPr>
                <w:rFonts w:ascii="Arial" w:hAnsi="Arial" w:cs="Arial"/>
              </w:rPr>
              <w:t xml:space="preserve">appeal is filed within the </w:t>
            </w:r>
            <w:r>
              <w:rPr>
                <w:rFonts w:ascii="Arial" w:hAnsi="Arial" w:cs="Arial"/>
              </w:rPr>
              <w:t xml:space="preserve">periods </w:t>
            </w:r>
            <w:r w:rsidRPr="0060158A">
              <w:rPr>
                <w:rFonts w:ascii="Arial" w:hAnsi="Arial" w:cs="Arial"/>
              </w:rPr>
              <w:t>provided in th</w:t>
            </w:r>
            <w:r>
              <w:rPr>
                <w:rFonts w:ascii="Arial" w:hAnsi="Arial" w:cs="Arial"/>
              </w:rPr>
              <w:t>is</w:t>
            </w:r>
            <w:r w:rsidRPr="0060158A">
              <w:rPr>
                <w:rFonts w:ascii="Arial" w:hAnsi="Arial" w:cs="Arial"/>
              </w:rPr>
              <w:t xml:space="preserve"> </w:t>
            </w:r>
            <w:r>
              <w:rPr>
                <w:rFonts w:ascii="Arial" w:hAnsi="Arial" w:cs="Arial"/>
              </w:rPr>
              <w:t>Guidelines</w:t>
            </w:r>
            <w:r w:rsidRPr="0060158A">
              <w:rPr>
                <w:rFonts w:ascii="Arial" w:hAnsi="Arial" w:cs="Arial"/>
              </w:rPr>
              <w:t xml:space="preserve">, the </w:t>
            </w:r>
            <w:r>
              <w:rPr>
                <w:rFonts w:ascii="Arial" w:hAnsi="Arial" w:cs="Arial"/>
              </w:rPr>
              <w:t xml:space="preserve">REMB upon the instance of the RPSCT </w:t>
            </w:r>
            <w:r w:rsidRPr="0060158A">
              <w:rPr>
                <w:rFonts w:ascii="Arial" w:hAnsi="Arial" w:cs="Arial"/>
              </w:rPr>
              <w:t xml:space="preserve">shall forthwith cause the entry of the </w:t>
            </w:r>
            <w:r w:rsidRPr="00C71402">
              <w:rPr>
                <w:rFonts w:ascii="Arial" w:hAnsi="Arial" w:cs="Arial"/>
                <w:i/>
                <w:iCs/>
              </w:rPr>
              <w:t>Decision</w:t>
            </w:r>
            <w:r>
              <w:rPr>
                <w:rFonts w:ascii="Arial" w:hAnsi="Arial" w:cs="Arial"/>
              </w:rPr>
              <w:t xml:space="preserve"> </w:t>
            </w:r>
            <w:r w:rsidRPr="0060158A">
              <w:rPr>
                <w:rFonts w:ascii="Arial" w:hAnsi="Arial" w:cs="Arial"/>
              </w:rPr>
              <w:t xml:space="preserve">or </w:t>
            </w:r>
            <w:r w:rsidRPr="009C292F">
              <w:rPr>
                <w:rFonts w:ascii="Arial" w:hAnsi="Arial" w:cs="Arial"/>
                <w:i/>
                <w:iCs/>
              </w:rPr>
              <w:t>Final</w:t>
            </w:r>
            <w:r w:rsidRPr="0060158A">
              <w:rPr>
                <w:rFonts w:ascii="Arial" w:hAnsi="Arial" w:cs="Arial"/>
              </w:rPr>
              <w:t xml:space="preserve"> </w:t>
            </w:r>
            <w:r w:rsidRPr="00C71402">
              <w:rPr>
                <w:rFonts w:ascii="Arial" w:hAnsi="Arial" w:cs="Arial"/>
                <w:i/>
                <w:iCs/>
              </w:rPr>
              <w:t>Resolution</w:t>
            </w:r>
            <w:r>
              <w:rPr>
                <w:rFonts w:ascii="Arial" w:hAnsi="Arial" w:cs="Arial"/>
              </w:rPr>
              <w:t xml:space="preserve"> </w:t>
            </w:r>
            <w:r w:rsidRPr="0060158A">
              <w:rPr>
                <w:rFonts w:ascii="Arial" w:hAnsi="Arial" w:cs="Arial"/>
              </w:rPr>
              <w:t xml:space="preserve">in the </w:t>
            </w:r>
            <w:r>
              <w:rPr>
                <w:rFonts w:ascii="Arial" w:hAnsi="Arial" w:cs="Arial"/>
              </w:rPr>
              <w:t>Records Management Division</w:t>
            </w:r>
            <w:r w:rsidRPr="0060158A">
              <w:rPr>
                <w:rFonts w:ascii="Arial" w:hAnsi="Arial" w:cs="Arial"/>
              </w:rPr>
              <w:t xml:space="preserve">. The date of finality of </w:t>
            </w:r>
            <w:r>
              <w:rPr>
                <w:rFonts w:ascii="Arial" w:hAnsi="Arial" w:cs="Arial"/>
              </w:rPr>
              <w:t xml:space="preserve">said </w:t>
            </w:r>
            <w:r w:rsidRPr="00C71402">
              <w:rPr>
                <w:rFonts w:ascii="Arial" w:hAnsi="Arial" w:cs="Arial"/>
                <w:i/>
                <w:iCs/>
              </w:rPr>
              <w:t>Decision</w:t>
            </w:r>
            <w:r>
              <w:rPr>
                <w:rFonts w:ascii="Arial" w:hAnsi="Arial" w:cs="Arial"/>
              </w:rPr>
              <w:t xml:space="preserve"> </w:t>
            </w:r>
            <w:r w:rsidRPr="0060158A">
              <w:rPr>
                <w:rFonts w:ascii="Arial" w:hAnsi="Arial" w:cs="Arial"/>
              </w:rPr>
              <w:t xml:space="preserve">or </w:t>
            </w:r>
            <w:r w:rsidRPr="009C292F">
              <w:rPr>
                <w:rFonts w:ascii="Arial" w:hAnsi="Arial" w:cs="Arial"/>
                <w:i/>
                <w:iCs/>
              </w:rPr>
              <w:t>Final</w:t>
            </w:r>
            <w:r w:rsidRPr="0060158A">
              <w:rPr>
                <w:rFonts w:ascii="Arial" w:hAnsi="Arial" w:cs="Arial"/>
              </w:rPr>
              <w:t xml:space="preserve"> </w:t>
            </w:r>
            <w:r w:rsidRPr="00C71402">
              <w:rPr>
                <w:rFonts w:ascii="Arial" w:hAnsi="Arial" w:cs="Arial"/>
                <w:i/>
                <w:iCs/>
              </w:rPr>
              <w:t>Resolution</w:t>
            </w:r>
            <w:r>
              <w:rPr>
                <w:rFonts w:ascii="Arial" w:hAnsi="Arial" w:cs="Arial"/>
              </w:rPr>
              <w:t xml:space="preserve"> </w:t>
            </w:r>
            <w:r w:rsidRPr="0060158A">
              <w:rPr>
                <w:rFonts w:ascii="Arial" w:hAnsi="Arial" w:cs="Arial"/>
              </w:rPr>
              <w:t xml:space="preserve">shall be deemed to be the date of its entry. The record shall contain the dispositive part of the </w:t>
            </w:r>
            <w:r w:rsidRPr="00C71402">
              <w:rPr>
                <w:rFonts w:ascii="Arial" w:hAnsi="Arial" w:cs="Arial"/>
                <w:i/>
                <w:iCs/>
              </w:rPr>
              <w:t>Decision</w:t>
            </w:r>
            <w:r>
              <w:rPr>
                <w:rFonts w:ascii="Arial" w:hAnsi="Arial" w:cs="Arial"/>
              </w:rPr>
              <w:t xml:space="preserve"> </w:t>
            </w:r>
            <w:r w:rsidRPr="0060158A">
              <w:rPr>
                <w:rFonts w:ascii="Arial" w:hAnsi="Arial" w:cs="Arial"/>
              </w:rPr>
              <w:t xml:space="preserve">or </w:t>
            </w:r>
            <w:r w:rsidRPr="00CC262E">
              <w:rPr>
                <w:rFonts w:ascii="Arial" w:hAnsi="Arial" w:cs="Arial"/>
                <w:i/>
                <w:iCs/>
              </w:rPr>
              <w:t>Final</w:t>
            </w:r>
            <w:r w:rsidRPr="0060158A">
              <w:rPr>
                <w:rFonts w:ascii="Arial" w:hAnsi="Arial" w:cs="Arial"/>
              </w:rPr>
              <w:t xml:space="preserve"> </w:t>
            </w:r>
            <w:r w:rsidRPr="00C71402">
              <w:rPr>
                <w:rFonts w:ascii="Arial" w:hAnsi="Arial" w:cs="Arial"/>
                <w:i/>
                <w:iCs/>
              </w:rPr>
              <w:t>Resolution</w:t>
            </w:r>
            <w:r>
              <w:rPr>
                <w:rFonts w:ascii="Arial" w:hAnsi="Arial" w:cs="Arial"/>
              </w:rPr>
              <w:t xml:space="preserve"> </w:t>
            </w:r>
            <w:r w:rsidRPr="0060158A">
              <w:rPr>
                <w:rFonts w:ascii="Arial" w:hAnsi="Arial" w:cs="Arial"/>
              </w:rPr>
              <w:t xml:space="preserve">and shall be signed by the </w:t>
            </w:r>
            <w:r>
              <w:rPr>
                <w:rFonts w:ascii="Arial" w:hAnsi="Arial" w:cs="Arial"/>
              </w:rPr>
              <w:t>RPSCT Chairperson or Secretary</w:t>
            </w:r>
            <w:proofErr w:type="gramStart"/>
            <w:r>
              <w:rPr>
                <w:rFonts w:ascii="Arial" w:hAnsi="Arial" w:cs="Arial"/>
              </w:rPr>
              <w:t>, as the case may be</w:t>
            </w:r>
            <w:r w:rsidRPr="0060158A">
              <w:rPr>
                <w:rFonts w:ascii="Arial" w:hAnsi="Arial" w:cs="Arial"/>
              </w:rPr>
              <w:t>, with</w:t>
            </w:r>
            <w:proofErr w:type="gramEnd"/>
            <w:r w:rsidRPr="0060158A">
              <w:rPr>
                <w:rFonts w:ascii="Arial" w:hAnsi="Arial" w:cs="Arial"/>
              </w:rPr>
              <w:t xml:space="preserve"> a certificate that such </w:t>
            </w:r>
            <w:r w:rsidRPr="00C71402">
              <w:rPr>
                <w:rFonts w:ascii="Arial" w:hAnsi="Arial" w:cs="Arial"/>
                <w:i/>
                <w:iCs/>
              </w:rPr>
              <w:t>Decision</w:t>
            </w:r>
            <w:r>
              <w:rPr>
                <w:rFonts w:ascii="Arial" w:hAnsi="Arial" w:cs="Arial"/>
              </w:rPr>
              <w:t xml:space="preserve"> </w:t>
            </w:r>
            <w:r w:rsidRPr="0060158A">
              <w:rPr>
                <w:rFonts w:ascii="Arial" w:hAnsi="Arial" w:cs="Arial"/>
              </w:rPr>
              <w:t xml:space="preserve">or </w:t>
            </w:r>
            <w:r w:rsidRPr="009C292F">
              <w:rPr>
                <w:rFonts w:ascii="Arial" w:hAnsi="Arial" w:cs="Arial"/>
                <w:i/>
                <w:iCs/>
              </w:rPr>
              <w:t>Final</w:t>
            </w:r>
            <w:r w:rsidRPr="0060158A">
              <w:rPr>
                <w:rFonts w:ascii="Arial" w:hAnsi="Arial" w:cs="Arial"/>
              </w:rPr>
              <w:t xml:space="preserve"> </w:t>
            </w:r>
            <w:r w:rsidRPr="00C71402">
              <w:rPr>
                <w:rFonts w:ascii="Arial" w:hAnsi="Arial" w:cs="Arial"/>
                <w:i/>
                <w:iCs/>
              </w:rPr>
              <w:t>Resolution</w:t>
            </w:r>
            <w:r>
              <w:rPr>
                <w:rFonts w:ascii="Arial" w:hAnsi="Arial" w:cs="Arial"/>
              </w:rPr>
              <w:t xml:space="preserve"> </w:t>
            </w:r>
            <w:r w:rsidRPr="0060158A">
              <w:rPr>
                <w:rFonts w:ascii="Arial" w:hAnsi="Arial" w:cs="Arial"/>
              </w:rPr>
              <w:t>has become final and executory.</w:t>
            </w:r>
          </w:p>
        </w:tc>
        <w:tc>
          <w:tcPr>
            <w:tcW w:w="4255" w:type="dxa"/>
            <w:tcMar/>
          </w:tcPr>
          <w:p w:rsidRPr="00040EFE" w:rsidR="00DE6416" w:rsidP="00040EFE" w:rsidRDefault="00DE6416" w14:paraId="43864133" w14:textId="77777777">
            <w:pPr>
              <w:jc w:val="center"/>
              <w:rPr>
                <w:b/>
                <w:bCs/>
                <w:sz w:val="28"/>
                <w:szCs w:val="28"/>
              </w:rPr>
            </w:pPr>
          </w:p>
        </w:tc>
        <w:tc>
          <w:tcPr>
            <w:tcW w:w="4111" w:type="dxa"/>
            <w:tcMar/>
          </w:tcPr>
          <w:p w:rsidRPr="00040EFE" w:rsidR="00DE6416" w:rsidP="00040EFE" w:rsidRDefault="00DE6416" w14:paraId="10802902" w14:textId="77777777">
            <w:pPr>
              <w:jc w:val="center"/>
              <w:rPr>
                <w:b/>
                <w:bCs/>
                <w:sz w:val="28"/>
                <w:szCs w:val="28"/>
              </w:rPr>
            </w:pPr>
          </w:p>
        </w:tc>
      </w:tr>
      <w:tr w:rsidR="00485E5B" w:rsidTr="79F9D52C" w14:paraId="7EE9C4CD" w14:textId="77777777">
        <w:trPr>
          <w:trHeight w:val="4507" w:hRule="exact"/>
          <w:tblHeader/>
        </w:trPr>
        <w:tc>
          <w:tcPr>
            <w:tcW w:w="5379" w:type="dxa"/>
            <w:tcMar/>
          </w:tcPr>
          <w:p w:rsidRPr="004E38DC" w:rsidR="00B3388C" w:rsidP="00B3388C" w:rsidRDefault="00B3388C" w14:paraId="69A3AC80" w14:textId="77777777">
            <w:pPr>
              <w:pStyle w:val="NoSpacing"/>
              <w:jc w:val="center"/>
              <w:rPr>
                <w:rFonts w:ascii="Arial" w:hAnsi="Arial" w:cs="Arial"/>
                <w:b/>
                <w:bCs/>
              </w:rPr>
            </w:pPr>
            <w:r w:rsidRPr="004E38DC">
              <w:rPr>
                <w:rFonts w:ascii="Arial" w:hAnsi="Arial" w:cs="Arial"/>
                <w:b/>
                <w:bCs/>
              </w:rPr>
              <w:t xml:space="preserve">Rule </w:t>
            </w:r>
            <w:r>
              <w:rPr>
                <w:rFonts w:ascii="Arial" w:hAnsi="Arial" w:cs="Arial"/>
                <w:b/>
                <w:bCs/>
              </w:rPr>
              <w:t>8</w:t>
            </w:r>
          </w:p>
          <w:p w:rsidRPr="004E38DC" w:rsidR="00B3388C" w:rsidP="00B3388C" w:rsidRDefault="00B3388C" w14:paraId="471D9B31" w14:textId="77777777">
            <w:pPr>
              <w:pStyle w:val="NoSpacing"/>
              <w:jc w:val="center"/>
              <w:rPr>
                <w:rFonts w:ascii="Arial" w:hAnsi="Arial" w:cs="Arial"/>
                <w:b/>
                <w:bCs/>
              </w:rPr>
            </w:pPr>
            <w:r w:rsidRPr="004E38DC">
              <w:rPr>
                <w:rFonts w:ascii="Arial" w:hAnsi="Arial" w:cs="Arial"/>
                <w:b/>
                <w:bCs/>
              </w:rPr>
              <w:t>Appeal</w:t>
            </w:r>
            <w:r>
              <w:rPr>
                <w:rFonts w:ascii="Arial" w:hAnsi="Arial" w:cs="Arial"/>
                <w:b/>
                <w:bCs/>
              </w:rPr>
              <w:t xml:space="preserve"> to the Office of the President</w:t>
            </w:r>
          </w:p>
          <w:p w:rsidR="00B3388C" w:rsidP="00B3388C" w:rsidRDefault="00B3388C" w14:paraId="55D787D5" w14:textId="77777777">
            <w:pPr>
              <w:pStyle w:val="NoSpacing"/>
              <w:jc w:val="both"/>
              <w:rPr>
                <w:rFonts w:ascii="Arial" w:hAnsi="Arial" w:cs="Arial"/>
              </w:rPr>
            </w:pPr>
          </w:p>
          <w:p w:rsidRPr="00D01574" w:rsidR="00B3388C" w:rsidP="00B3388C" w:rsidRDefault="00B3388C" w14:paraId="4882D8D6" w14:textId="77777777">
            <w:pPr>
              <w:pStyle w:val="NoSpacing"/>
              <w:jc w:val="both"/>
              <w:rPr>
                <w:rFonts w:ascii="Arial" w:hAnsi="Arial" w:cs="Arial"/>
              </w:rPr>
            </w:pPr>
            <w:r w:rsidRPr="009B4724">
              <w:rPr>
                <w:rFonts w:ascii="Arial" w:hAnsi="Arial" w:cs="Arial"/>
                <w:b/>
                <w:bCs/>
              </w:rPr>
              <w:t xml:space="preserve">Section 1. </w:t>
            </w:r>
            <w:r w:rsidRPr="009B4724">
              <w:rPr>
                <w:rFonts w:ascii="Arial" w:hAnsi="Arial" w:cs="Arial"/>
                <w:b/>
                <w:bCs/>
                <w:i/>
                <w:iCs/>
              </w:rPr>
              <w:t>Appeal</w:t>
            </w:r>
            <w:r>
              <w:rPr>
                <w:rFonts w:ascii="Arial" w:hAnsi="Arial" w:cs="Arial"/>
                <w:b/>
                <w:bCs/>
                <w:i/>
                <w:iCs/>
              </w:rPr>
              <w:t xml:space="preserve"> to the Office of the President</w:t>
            </w:r>
            <w:r w:rsidRPr="009B4724">
              <w:rPr>
                <w:rFonts w:ascii="Arial" w:hAnsi="Arial" w:cs="Arial"/>
                <w:b/>
                <w:bCs/>
                <w:i/>
                <w:iCs/>
              </w:rPr>
              <w:t>. –</w:t>
            </w:r>
            <w:r w:rsidRPr="009B4724">
              <w:rPr>
                <w:rFonts w:ascii="Arial" w:hAnsi="Arial" w:cs="Arial"/>
                <w:b/>
                <w:bCs/>
              </w:rPr>
              <w:t xml:space="preserve"> </w:t>
            </w:r>
            <w:r>
              <w:rPr>
                <w:rFonts w:ascii="Arial" w:hAnsi="Arial" w:cs="Arial"/>
                <w:bCs/>
              </w:rPr>
              <w:t xml:space="preserve">The respondent </w:t>
            </w:r>
            <w:r w:rsidRPr="009B4724">
              <w:rPr>
                <w:rFonts w:ascii="Arial" w:hAnsi="Arial" w:cs="Arial"/>
                <w:bCs/>
              </w:rPr>
              <w:t xml:space="preserve">may appeal the </w:t>
            </w:r>
            <w:r w:rsidRPr="009C292F">
              <w:rPr>
                <w:rFonts w:ascii="Arial" w:hAnsi="Arial" w:cs="Arial"/>
                <w:bCs/>
                <w:i/>
                <w:iCs/>
              </w:rPr>
              <w:t>Final</w:t>
            </w:r>
            <w:r>
              <w:rPr>
                <w:rFonts w:ascii="Arial" w:hAnsi="Arial" w:cs="Arial"/>
                <w:bCs/>
              </w:rPr>
              <w:t xml:space="preserve"> </w:t>
            </w:r>
            <w:r w:rsidRPr="009B4724">
              <w:rPr>
                <w:rFonts w:ascii="Arial" w:hAnsi="Arial" w:cs="Arial"/>
                <w:bCs/>
                <w:i/>
                <w:iCs/>
              </w:rPr>
              <w:t>Resolution</w:t>
            </w:r>
            <w:r>
              <w:rPr>
                <w:rFonts w:ascii="Arial" w:hAnsi="Arial" w:cs="Arial"/>
                <w:bCs/>
              </w:rPr>
              <w:t xml:space="preserve"> </w:t>
            </w:r>
            <w:r w:rsidRPr="009B4724">
              <w:rPr>
                <w:rFonts w:ascii="Arial" w:hAnsi="Arial" w:cs="Arial"/>
                <w:bCs/>
              </w:rPr>
              <w:t>of</w:t>
            </w:r>
            <w:r>
              <w:rPr>
                <w:rFonts w:ascii="Arial" w:hAnsi="Arial" w:cs="Arial"/>
                <w:bCs/>
              </w:rPr>
              <w:t xml:space="preserve"> </w:t>
            </w:r>
            <w:r w:rsidRPr="009B4724">
              <w:rPr>
                <w:rFonts w:ascii="Arial" w:hAnsi="Arial" w:cs="Arial"/>
                <w:bCs/>
              </w:rPr>
              <w:t>the Department to the Office of the President. However, interlocutory orders</w:t>
            </w:r>
            <w:r>
              <w:rPr>
                <w:rFonts w:ascii="Arial" w:hAnsi="Arial" w:cs="Arial"/>
                <w:bCs/>
              </w:rPr>
              <w:t xml:space="preserve"> shall not be appealable</w:t>
            </w:r>
            <w:r w:rsidRPr="009B4724">
              <w:rPr>
                <w:rFonts w:ascii="Arial" w:hAnsi="Arial" w:cs="Arial"/>
                <w:bCs/>
              </w:rPr>
              <w:t>.</w:t>
            </w:r>
          </w:p>
          <w:p w:rsidRPr="0060158A" w:rsidR="00B3388C" w:rsidP="00B3388C" w:rsidRDefault="00B3388C" w14:paraId="5EC55724" w14:textId="77777777">
            <w:pPr>
              <w:pStyle w:val="NoSpacing"/>
              <w:jc w:val="both"/>
              <w:rPr>
                <w:rFonts w:ascii="Arial" w:hAnsi="Arial" w:cs="Arial"/>
              </w:rPr>
            </w:pPr>
          </w:p>
          <w:p w:rsidR="00B3388C" w:rsidP="00B3388C" w:rsidRDefault="00B3388C" w14:paraId="53ACF245" w14:textId="77777777">
            <w:pPr>
              <w:pStyle w:val="NoSpacing"/>
              <w:jc w:val="both"/>
              <w:rPr>
                <w:rFonts w:ascii="Arial" w:hAnsi="Arial" w:cs="Arial"/>
                <w:bCs/>
              </w:rPr>
            </w:pPr>
            <w:r w:rsidRPr="009B4724">
              <w:rPr>
                <w:rFonts w:ascii="Arial" w:hAnsi="Arial" w:cs="Arial"/>
                <w:b/>
                <w:bCs/>
              </w:rPr>
              <w:t>Sec</w:t>
            </w:r>
            <w:r>
              <w:rPr>
                <w:rFonts w:ascii="Arial" w:hAnsi="Arial" w:cs="Arial"/>
                <w:b/>
                <w:bCs/>
              </w:rPr>
              <w:t>tion</w:t>
            </w:r>
            <w:r w:rsidRPr="009B4724">
              <w:rPr>
                <w:rFonts w:ascii="Arial" w:hAnsi="Arial" w:cs="Arial"/>
                <w:b/>
                <w:bCs/>
              </w:rPr>
              <w:t xml:space="preserve"> 2. </w:t>
            </w:r>
            <w:r w:rsidRPr="009B4724">
              <w:rPr>
                <w:rFonts w:ascii="Arial" w:hAnsi="Arial" w:cs="Arial"/>
                <w:b/>
                <w:bCs/>
                <w:i/>
                <w:iCs/>
              </w:rPr>
              <w:t>Procedure on Appealed Cases. –</w:t>
            </w:r>
            <w:r w:rsidRPr="009B4724">
              <w:rPr>
                <w:rFonts w:ascii="Arial" w:hAnsi="Arial" w:cs="Arial"/>
                <w:b/>
                <w:bCs/>
              </w:rPr>
              <w:t xml:space="preserve"> </w:t>
            </w:r>
            <w:r>
              <w:rPr>
                <w:rFonts w:ascii="Arial" w:hAnsi="Arial" w:cs="Arial"/>
                <w:bCs/>
              </w:rPr>
              <w:t xml:space="preserve">The procedure provided in Administrative Order No. 22, Series of 2011 entitled “Prescribing the Rules and Regulations Governing Appeals to the Office of the President” shall govern appeals by aggrieved parties of the </w:t>
            </w:r>
            <w:r w:rsidRPr="005D388B">
              <w:rPr>
                <w:rFonts w:ascii="Arial" w:hAnsi="Arial" w:cs="Arial"/>
                <w:bCs/>
                <w:i/>
                <w:iCs/>
              </w:rPr>
              <w:t>Final Resolution</w:t>
            </w:r>
            <w:r>
              <w:rPr>
                <w:rFonts w:ascii="Arial" w:hAnsi="Arial" w:cs="Arial"/>
                <w:bCs/>
                <w:i/>
                <w:iCs/>
              </w:rPr>
              <w:t xml:space="preserve">s </w:t>
            </w:r>
            <w:r>
              <w:rPr>
                <w:rFonts w:ascii="Arial" w:hAnsi="Arial" w:cs="Arial"/>
                <w:bCs/>
              </w:rPr>
              <w:t>of the Department to the Office of the President.</w:t>
            </w:r>
          </w:p>
          <w:p w:rsidRPr="004E38DC" w:rsidR="00485E5B" w:rsidP="00795511" w:rsidRDefault="00485E5B" w14:paraId="5E318066" w14:textId="77777777">
            <w:pPr>
              <w:pStyle w:val="NoSpacing"/>
              <w:jc w:val="center"/>
              <w:rPr>
                <w:rFonts w:ascii="Arial" w:hAnsi="Arial" w:cs="Arial"/>
                <w:b/>
                <w:bCs/>
              </w:rPr>
            </w:pPr>
          </w:p>
        </w:tc>
        <w:tc>
          <w:tcPr>
            <w:tcW w:w="4255" w:type="dxa"/>
            <w:tcMar/>
          </w:tcPr>
          <w:p w:rsidRPr="00040EFE" w:rsidR="00485E5B" w:rsidP="00040EFE" w:rsidRDefault="00485E5B" w14:paraId="2C17AD16" w14:textId="77777777">
            <w:pPr>
              <w:jc w:val="center"/>
              <w:rPr>
                <w:b/>
                <w:bCs/>
                <w:sz w:val="28"/>
                <w:szCs w:val="28"/>
              </w:rPr>
            </w:pPr>
          </w:p>
        </w:tc>
        <w:tc>
          <w:tcPr>
            <w:tcW w:w="4111" w:type="dxa"/>
            <w:tcMar/>
          </w:tcPr>
          <w:p w:rsidRPr="00040EFE" w:rsidR="00485E5B" w:rsidP="00040EFE" w:rsidRDefault="00485E5B" w14:paraId="2357EB47" w14:textId="77777777">
            <w:pPr>
              <w:jc w:val="center"/>
              <w:rPr>
                <w:b/>
                <w:bCs/>
                <w:sz w:val="28"/>
                <w:szCs w:val="28"/>
              </w:rPr>
            </w:pPr>
          </w:p>
        </w:tc>
      </w:tr>
      <w:tr w:rsidR="00B3388C" w:rsidTr="79F9D52C" w14:paraId="62D62945" w14:textId="77777777">
        <w:trPr>
          <w:trHeight w:val="3125" w:hRule="exact"/>
          <w:tblHeader/>
        </w:trPr>
        <w:tc>
          <w:tcPr>
            <w:tcW w:w="5379" w:type="dxa"/>
            <w:tcMar/>
          </w:tcPr>
          <w:p w:rsidR="003B4841" w:rsidP="003B4841" w:rsidRDefault="003B4841" w14:paraId="25EC8FD6" w14:textId="77777777">
            <w:pPr>
              <w:pStyle w:val="NoSpacing"/>
              <w:jc w:val="center"/>
              <w:rPr>
                <w:rFonts w:ascii="Arial" w:hAnsi="Arial" w:cs="Arial"/>
                <w:b/>
                <w:bCs/>
              </w:rPr>
            </w:pPr>
            <w:r>
              <w:rPr>
                <w:rFonts w:ascii="Arial" w:hAnsi="Arial" w:cs="Arial"/>
                <w:b/>
                <w:bCs/>
              </w:rPr>
              <w:t>Rule 9</w:t>
            </w:r>
          </w:p>
          <w:p w:rsidR="003B4841" w:rsidP="003B4841" w:rsidRDefault="003B4841" w14:paraId="7F56B990" w14:textId="77777777">
            <w:pPr>
              <w:pStyle w:val="NoSpacing"/>
              <w:jc w:val="center"/>
              <w:rPr>
                <w:rFonts w:ascii="Arial" w:hAnsi="Arial" w:cs="Arial"/>
                <w:b/>
                <w:bCs/>
              </w:rPr>
            </w:pPr>
            <w:r>
              <w:rPr>
                <w:rFonts w:ascii="Arial" w:hAnsi="Arial" w:cs="Arial"/>
                <w:b/>
                <w:bCs/>
              </w:rPr>
              <w:t>Confidentiality of Proceedings</w:t>
            </w:r>
          </w:p>
          <w:p w:rsidR="003B4841" w:rsidP="003B4841" w:rsidRDefault="003B4841" w14:paraId="3D19CBB0" w14:textId="77777777">
            <w:pPr>
              <w:pStyle w:val="NoSpacing"/>
              <w:jc w:val="center"/>
              <w:rPr>
                <w:rFonts w:ascii="Arial" w:hAnsi="Arial" w:cs="Arial"/>
                <w:b/>
                <w:bCs/>
              </w:rPr>
            </w:pPr>
          </w:p>
          <w:p w:rsidRPr="005D388B" w:rsidR="003B4841" w:rsidP="003B4841" w:rsidRDefault="003B4841" w14:paraId="21A7FAE0" w14:textId="77777777">
            <w:pPr>
              <w:pStyle w:val="NoSpacing"/>
              <w:jc w:val="both"/>
              <w:rPr>
                <w:rFonts w:ascii="Arial" w:hAnsi="Arial" w:cs="Arial"/>
                <w:b/>
                <w:bCs/>
                <w:i/>
                <w:iCs/>
              </w:rPr>
            </w:pPr>
            <w:r w:rsidRPr="005B57DB">
              <w:rPr>
                <w:rFonts w:ascii="Arial" w:hAnsi="Arial" w:cs="Arial"/>
                <w:b/>
                <w:bCs/>
              </w:rPr>
              <w:t xml:space="preserve">Section 1. </w:t>
            </w:r>
            <w:r>
              <w:rPr>
                <w:rFonts w:ascii="Arial" w:hAnsi="Arial" w:cs="Arial"/>
                <w:b/>
                <w:bCs/>
                <w:i/>
                <w:iCs/>
              </w:rPr>
              <w:t xml:space="preserve">Prohibited Disclosure. </w:t>
            </w:r>
            <w:r>
              <w:rPr>
                <w:rFonts w:ascii="Arial" w:hAnsi="Arial" w:cs="Arial"/>
              </w:rPr>
              <w:t xml:space="preserve">No </w:t>
            </w:r>
            <w:r w:rsidRPr="00A40733">
              <w:rPr>
                <w:rFonts w:ascii="Arial" w:hAnsi="Arial" w:cs="Arial"/>
              </w:rPr>
              <w:t xml:space="preserve">employees of the </w:t>
            </w:r>
            <w:r>
              <w:rPr>
                <w:rFonts w:ascii="Arial" w:hAnsi="Arial" w:cs="Arial"/>
              </w:rPr>
              <w:t>Department and the officers and members of the RPSCT shall</w:t>
            </w:r>
            <w:r w:rsidRPr="00A40733">
              <w:rPr>
                <w:rFonts w:ascii="Arial" w:hAnsi="Arial" w:cs="Arial"/>
              </w:rPr>
              <w:t xml:space="preserve"> discuss the case or any phase thereof with </w:t>
            </w:r>
            <w:r>
              <w:rPr>
                <w:rFonts w:ascii="Arial" w:hAnsi="Arial" w:cs="Arial"/>
              </w:rPr>
              <w:t>either the complainant or respondent, or his/her counsel of record</w:t>
            </w:r>
            <w:r w:rsidRPr="00A40733">
              <w:rPr>
                <w:rFonts w:ascii="Arial" w:hAnsi="Arial" w:cs="Arial"/>
              </w:rPr>
              <w:t xml:space="preserve"> in the absence of the other </w:t>
            </w:r>
            <w:r>
              <w:rPr>
                <w:rFonts w:ascii="Arial" w:hAnsi="Arial" w:cs="Arial"/>
              </w:rPr>
              <w:t xml:space="preserve">party, </w:t>
            </w:r>
            <w:r w:rsidRPr="00A40733">
              <w:rPr>
                <w:rFonts w:ascii="Arial" w:hAnsi="Arial" w:cs="Arial"/>
              </w:rPr>
              <w:t xml:space="preserve">or with any third person not having any interest or legal standing before the </w:t>
            </w:r>
            <w:r>
              <w:rPr>
                <w:rFonts w:ascii="Arial" w:hAnsi="Arial" w:cs="Arial"/>
              </w:rPr>
              <w:t>Department</w:t>
            </w:r>
            <w:r w:rsidRPr="00A40733">
              <w:rPr>
                <w:rFonts w:ascii="Arial" w:hAnsi="Arial" w:cs="Arial"/>
              </w:rPr>
              <w:t>.</w:t>
            </w:r>
          </w:p>
          <w:p w:rsidRPr="004E38DC" w:rsidR="00B3388C" w:rsidP="00B3388C" w:rsidRDefault="00B3388C" w14:paraId="2F5158EF" w14:textId="77777777">
            <w:pPr>
              <w:pStyle w:val="NoSpacing"/>
              <w:jc w:val="center"/>
              <w:rPr>
                <w:rFonts w:ascii="Arial" w:hAnsi="Arial" w:cs="Arial"/>
                <w:b/>
                <w:bCs/>
              </w:rPr>
            </w:pPr>
          </w:p>
        </w:tc>
        <w:tc>
          <w:tcPr>
            <w:tcW w:w="4255" w:type="dxa"/>
            <w:tcMar/>
          </w:tcPr>
          <w:p w:rsidRPr="00040EFE" w:rsidR="00B3388C" w:rsidP="00040EFE" w:rsidRDefault="00B3388C" w14:paraId="5ECD9F4A" w14:textId="77777777">
            <w:pPr>
              <w:jc w:val="center"/>
              <w:rPr>
                <w:b/>
                <w:bCs/>
                <w:sz w:val="28"/>
                <w:szCs w:val="28"/>
              </w:rPr>
            </w:pPr>
          </w:p>
        </w:tc>
        <w:tc>
          <w:tcPr>
            <w:tcW w:w="4111" w:type="dxa"/>
            <w:tcMar/>
          </w:tcPr>
          <w:p w:rsidRPr="00040EFE" w:rsidR="00B3388C" w:rsidP="00040EFE" w:rsidRDefault="00B3388C" w14:paraId="1164CB41" w14:textId="77777777">
            <w:pPr>
              <w:jc w:val="center"/>
              <w:rPr>
                <w:b/>
                <w:bCs/>
                <w:sz w:val="28"/>
                <w:szCs w:val="28"/>
              </w:rPr>
            </w:pPr>
          </w:p>
        </w:tc>
      </w:tr>
      <w:tr w:rsidR="00EB64F5" w:rsidTr="79F9D52C" w14:paraId="3D64C753" w14:textId="77777777">
        <w:trPr>
          <w:trHeight w:val="4224" w:hRule="exact"/>
          <w:tblHeader/>
        </w:trPr>
        <w:tc>
          <w:tcPr>
            <w:tcW w:w="5379" w:type="dxa"/>
            <w:tcMar/>
          </w:tcPr>
          <w:p w:rsidRPr="00970F4B" w:rsidR="00EB64F5" w:rsidP="00EB64F5" w:rsidRDefault="00EB64F5" w14:paraId="5E3F81E2" w14:textId="77777777">
            <w:pPr>
              <w:pStyle w:val="NoSpacing"/>
              <w:jc w:val="center"/>
              <w:rPr>
                <w:rFonts w:ascii="Arial" w:hAnsi="Arial" w:cs="Arial"/>
                <w:b/>
                <w:bCs/>
              </w:rPr>
            </w:pPr>
            <w:r w:rsidRPr="00970F4B">
              <w:rPr>
                <w:rFonts w:ascii="Arial" w:hAnsi="Arial" w:cs="Arial"/>
                <w:b/>
                <w:bCs/>
              </w:rPr>
              <w:t>PART I</w:t>
            </w:r>
            <w:r>
              <w:rPr>
                <w:rFonts w:ascii="Arial" w:hAnsi="Arial" w:cs="Arial"/>
                <w:b/>
                <w:bCs/>
              </w:rPr>
              <w:t>I</w:t>
            </w:r>
            <w:r w:rsidRPr="00970F4B">
              <w:rPr>
                <w:rFonts w:ascii="Arial" w:hAnsi="Arial" w:cs="Arial"/>
                <w:b/>
                <w:bCs/>
              </w:rPr>
              <w:t xml:space="preserve">I – </w:t>
            </w:r>
            <w:r>
              <w:rPr>
                <w:rFonts w:ascii="Arial" w:hAnsi="Arial" w:cs="Arial"/>
                <w:b/>
                <w:bCs/>
              </w:rPr>
              <w:t xml:space="preserve">INSTITUTION OF CRIMINAL </w:t>
            </w:r>
            <w:r w:rsidRPr="00970F4B">
              <w:rPr>
                <w:rFonts w:ascii="Arial" w:hAnsi="Arial" w:cs="Arial"/>
                <w:b/>
                <w:bCs/>
              </w:rPr>
              <w:t xml:space="preserve">PROCEEDINGS </w:t>
            </w:r>
            <w:r>
              <w:rPr>
                <w:rFonts w:ascii="Arial" w:hAnsi="Arial" w:cs="Arial"/>
                <w:b/>
                <w:bCs/>
              </w:rPr>
              <w:t>BY THE DEPARTMENT</w:t>
            </w:r>
          </w:p>
          <w:p w:rsidR="00EB64F5" w:rsidP="00EB64F5" w:rsidRDefault="00EB64F5" w14:paraId="4566A6EC" w14:textId="77777777">
            <w:pPr>
              <w:pStyle w:val="NoSpacing"/>
              <w:jc w:val="center"/>
              <w:rPr>
                <w:rFonts w:ascii="Arial" w:hAnsi="Arial" w:cs="Arial"/>
                <w:b/>
                <w:bCs/>
              </w:rPr>
            </w:pPr>
          </w:p>
          <w:p w:rsidRPr="00970F4B" w:rsidR="00EB64F5" w:rsidP="00EB64F5" w:rsidRDefault="00EB64F5" w14:paraId="0E1E9430" w14:textId="77777777">
            <w:pPr>
              <w:pStyle w:val="NoSpacing"/>
              <w:jc w:val="center"/>
              <w:rPr>
                <w:rFonts w:ascii="Arial" w:hAnsi="Arial" w:cs="Arial"/>
                <w:b/>
                <w:bCs/>
              </w:rPr>
            </w:pPr>
            <w:r w:rsidRPr="00970F4B">
              <w:rPr>
                <w:rFonts w:ascii="Arial" w:hAnsi="Arial" w:cs="Arial"/>
                <w:b/>
                <w:bCs/>
              </w:rPr>
              <w:t xml:space="preserve">Rule </w:t>
            </w:r>
            <w:r>
              <w:rPr>
                <w:rFonts w:ascii="Arial" w:hAnsi="Arial" w:cs="Arial"/>
                <w:b/>
                <w:bCs/>
              </w:rPr>
              <w:t>10</w:t>
            </w:r>
          </w:p>
          <w:p w:rsidRPr="00970F4B" w:rsidR="00EB64F5" w:rsidP="00EB64F5" w:rsidRDefault="00EB64F5" w14:paraId="4627B0DB" w14:textId="77777777">
            <w:pPr>
              <w:pStyle w:val="NoSpacing"/>
              <w:jc w:val="center"/>
              <w:rPr>
                <w:rFonts w:ascii="Arial" w:hAnsi="Arial" w:cs="Arial"/>
                <w:b/>
                <w:bCs/>
              </w:rPr>
            </w:pPr>
            <w:r>
              <w:rPr>
                <w:rFonts w:ascii="Arial" w:hAnsi="Arial" w:cs="Arial"/>
                <w:b/>
                <w:bCs/>
              </w:rPr>
              <w:t xml:space="preserve">Prohibited Acts, Penalties, and </w:t>
            </w:r>
            <w:r w:rsidRPr="00970F4B">
              <w:rPr>
                <w:rFonts w:ascii="Arial" w:hAnsi="Arial" w:cs="Arial"/>
                <w:b/>
                <w:bCs/>
              </w:rPr>
              <w:t xml:space="preserve">Commencement of </w:t>
            </w:r>
            <w:r>
              <w:rPr>
                <w:rFonts w:ascii="Arial" w:hAnsi="Arial" w:cs="Arial"/>
                <w:b/>
                <w:bCs/>
              </w:rPr>
              <w:t xml:space="preserve">Criminal </w:t>
            </w:r>
            <w:r w:rsidRPr="00970F4B">
              <w:rPr>
                <w:rFonts w:ascii="Arial" w:hAnsi="Arial" w:cs="Arial"/>
                <w:b/>
                <w:bCs/>
              </w:rPr>
              <w:t>Actions</w:t>
            </w:r>
          </w:p>
          <w:p w:rsidR="00EB64F5" w:rsidP="00EB64F5" w:rsidRDefault="00EB64F5" w14:paraId="7BB89CF8" w14:textId="77777777">
            <w:pPr>
              <w:pStyle w:val="NoSpacing"/>
              <w:jc w:val="center"/>
              <w:rPr>
                <w:rFonts w:ascii="Arial" w:hAnsi="Arial" w:cs="Arial"/>
                <w:b/>
                <w:bCs/>
              </w:rPr>
            </w:pPr>
          </w:p>
          <w:p w:rsidR="00EB64F5" w:rsidP="00EB64F5" w:rsidRDefault="00EB64F5" w14:paraId="746AC702" w14:textId="77777777">
            <w:pPr>
              <w:pStyle w:val="NoSpacing"/>
              <w:jc w:val="both"/>
              <w:rPr>
                <w:rFonts w:ascii="Arial" w:hAnsi="Arial" w:cs="Arial"/>
              </w:rPr>
            </w:pPr>
            <w:r w:rsidRPr="00050055">
              <w:rPr>
                <w:rFonts w:ascii="Arial" w:hAnsi="Arial" w:cs="Arial"/>
                <w:b/>
                <w:bCs/>
              </w:rPr>
              <w:t xml:space="preserve">Section </w:t>
            </w:r>
            <w:r>
              <w:rPr>
                <w:rFonts w:ascii="Arial" w:hAnsi="Arial" w:cs="Arial"/>
                <w:b/>
                <w:bCs/>
              </w:rPr>
              <w:t>1</w:t>
            </w:r>
            <w:r w:rsidRPr="00050055">
              <w:rPr>
                <w:rFonts w:ascii="Arial" w:hAnsi="Arial" w:cs="Arial"/>
                <w:b/>
                <w:bCs/>
              </w:rPr>
              <w:t>.</w:t>
            </w:r>
            <w:r>
              <w:rPr>
                <w:rFonts w:ascii="Arial" w:hAnsi="Arial" w:cs="Arial"/>
              </w:rPr>
              <w:t xml:space="preserve"> </w:t>
            </w:r>
            <w:r>
              <w:rPr>
                <w:rFonts w:ascii="Arial" w:hAnsi="Arial" w:cs="Arial"/>
                <w:b/>
                <w:bCs/>
                <w:i/>
                <w:iCs/>
              </w:rPr>
              <w:t>Prohibited Acts and Penalties</w:t>
            </w:r>
            <w:r w:rsidRPr="00050055">
              <w:rPr>
                <w:rFonts w:ascii="Arial" w:hAnsi="Arial" w:cs="Arial"/>
                <w:b/>
                <w:bCs/>
                <w:i/>
                <w:iCs/>
              </w:rPr>
              <w:t>.</w:t>
            </w:r>
            <w:r>
              <w:rPr>
                <w:rFonts w:ascii="Arial" w:hAnsi="Arial" w:cs="Arial"/>
              </w:rPr>
              <w:t xml:space="preserve"> – For the purposes of this Guidelines, and pursuant to Sections 35(a) and 35(e) of the RA No. 9513, </w:t>
            </w:r>
            <w:proofErr w:type="gramStart"/>
            <w:r>
              <w:rPr>
                <w:rFonts w:ascii="Arial" w:hAnsi="Arial" w:cs="Arial"/>
              </w:rPr>
              <w:t>non-compliance</w:t>
            </w:r>
            <w:proofErr w:type="gramEnd"/>
            <w:r>
              <w:rPr>
                <w:rFonts w:ascii="Arial" w:hAnsi="Arial" w:cs="Arial"/>
              </w:rPr>
              <w:t xml:space="preserve"> or violation of the RPS Rules and non-compliance with the established guidelines that the Department will adopt for the implementation of RA No. 9513 are prohibited acts.</w:t>
            </w:r>
          </w:p>
          <w:p w:rsidR="00EB64F5" w:rsidP="003B4841" w:rsidRDefault="00EB64F5" w14:paraId="2F1AEBE4" w14:textId="77777777">
            <w:pPr>
              <w:pStyle w:val="NoSpacing"/>
              <w:jc w:val="center"/>
              <w:rPr>
                <w:rFonts w:ascii="Arial" w:hAnsi="Arial" w:cs="Arial"/>
                <w:b/>
                <w:bCs/>
              </w:rPr>
            </w:pPr>
          </w:p>
        </w:tc>
        <w:tc>
          <w:tcPr>
            <w:tcW w:w="4255" w:type="dxa"/>
            <w:tcMar/>
          </w:tcPr>
          <w:p w:rsidRPr="00040EFE" w:rsidR="00EB64F5" w:rsidP="00040EFE" w:rsidRDefault="00EB64F5" w14:paraId="36D8622B" w14:textId="77777777">
            <w:pPr>
              <w:jc w:val="center"/>
              <w:rPr>
                <w:b/>
                <w:bCs/>
                <w:sz w:val="28"/>
                <w:szCs w:val="28"/>
              </w:rPr>
            </w:pPr>
          </w:p>
        </w:tc>
        <w:tc>
          <w:tcPr>
            <w:tcW w:w="4111" w:type="dxa"/>
            <w:tcMar/>
          </w:tcPr>
          <w:p w:rsidRPr="00040EFE" w:rsidR="00EB64F5" w:rsidP="00040EFE" w:rsidRDefault="00EB64F5" w14:paraId="263AEB62" w14:textId="77777777">
            <w:pPr>
              <w:jc w:val="center"/>
              <w:rPr>
                <w:b/>
                <w:bCs/>
                <w:sz w:val="28"/>
                <w:szCs w:val="28"/>
              </w:rPr>
            </w:pPr>
          </w:p>
        </w:tc>
      </w:tr>
      <w:tr w:rsidR="00EB64F5" w:rsidTr="79F9D52C" w14:paraId="2AACE3F9" w14:textId="77777777">
        <w:trPr>
          <w:trHeight w:val="3121" w:hRule="exact"/>
          <w:tblHeader/>
        </w:trPr>
        <w:tc>
          <w:tcPr>
            <w:tcW w:w="5379" w:type="dxa"/>
            <w:tcMar/>
          </w:tcPr>
          <w:p w:rsidR="00E26D01" w:rsidP="00E26D01" w:rsidRDefault="00E26D01" w14:paraId="2E67A813" w14:textId="77777777">
            <w:pPr>
              <w:pStyle w:val="NoSpacing"/>
              <w:jc w:val="both"/>
              <w:rPr>
                <w:rFonts w:ascii="Arial" w:hAnsi="Arial" w:cs="Arial"/>
              </w:rPr>
            </w:pPr>
            <w:r>
              <w:rPr>
                <w:rFonts w:ascii="Arial" w:hAnsi="Arial" w:cs="Arial"/>
              </w:rPr>
              <w:t>P</w:t>
            </w:r>
            <w:r w:rsidRPr="00DB2942">
              <w:rPr>
                <w:rFonts w:ascii="Arial" w:hAnsi="Arial" w:cs="Arial"/>
              </w:rPr>
              <w:t>ursuant to Section</w:t>
            </w:r>
            <w:r>
              <w:rPr>
                <w:rFonts w:ascii="Arial" w:hAnsi="Arial" w:cs="Arial"/>
              </w:rPr>
              <w:t xml:space="preserve"> 36</w:t>
            </w:r>
            <w:r w:rsidRPr="00DB2942">
              <w:rPr>
                <w:rFonts w:ascii="Arial" w:hAnsi="Arial" w:cs="Arial"/>
              </w:rPr>
              <w:t xml:space="preserve"> of the RA No. 9513</w:t>
            </w:r>
            <w:r>
              <w:rPr>
                <w:rFonts w:ascii="Arial" w:hAnsi="Arial" w:cs="Arial"/>
              </w:rPr>
              <w:t>, a</w:t>
            </w:r>
            <w:r w:rsidRPr="00C31244">
              <w:rPr>
                <w:rFonts w:ascii="Arial" w:hAnsi="Arial" w:cs="Arial"/>
              </w:rPr>
              <w:t>ny person who willfully commits any of the prohibited acts</w:t>
            </w:r>
            <w:r>
              <w:rPr>
                <w:rFonts w:ascii="Arial" w:hAnsi="Arial" w:cs="Arial"/>
              </w:rPr>
              <w:t>, upon conviction thereof, shall suffer the penalty of imprisonment of one (1) year to five (5) years, or a fine ranging from a minimum of One Hundred Thousand Pesos (PhP100,000.00) to One Hundred Million Pesos (PhP100,000,000.00), or twice the amount of damages caused or costs avoided for non-compliance, whichever is higher, or both, upon the discretion of the court.</w:t>
            </w:r>
          </w:p>
          <w:p w:rsidRPr="00970F4B" w:rsidR="00EB64F5" w:rsidP="00EB64F5" w:rsidRDefault="00EB64F5" w14:paraId="151CDDE7" w14:textId="77777777">
            <w:pPr>
              <w:pStyle w:val="NoSpacing"/>
              <w:jc w:val="center"/>
              <w:rPr>
                <w:rFonts w:ascii="Arial" w:hAnsi="Arial" w:cs="Arial"/>
                <w:b/>
                <w:bCs/>
              </w:rPr>
            </w:pPr>
          </w:p>
        </w:tc>
        <w:tc>
          <w:tcPr>
            <w:tcW w:w="4255" w:type="dxa"/>
            <w:tcMar/>
          </w:tcPr>
          <w:p w:rsidRPr="00040EFE" w:rsidR="00EB64F5" w:rsidP="00040EFE" w:rsidRDefault="00EB64F5" w14:paraId="0F799B39" w14:textId="77777777">
            <w:pPr>
              <w:jc w:val="center"/>
              <w:rPr>
                <w:b/>
                <w:bCs/>
                <w:sz w:val="28"/>
                <w:szCs w:val="28"/>
              </w:rPr>
            </w:pPr>
          </w:p>
        </w:tc>
        <w:tc>
          <w:tcPr>
            <w:tcW w:w="4111" w:type="dxa"/>
            <w:tcMar/>
          </w:tcPr>
          <w:p w:rsidRPr="00040EFE" w:rsidR="00EB64F5" w:rsidP="00040EFE" w:rsidRDefault="00EB64F5" w14:paraId="474484F1" w14:textId="77777777">
            <w:pPr>
              <w:jc w:val="center"/>
              <w:rPr>
                <w:b/>
                <w:bCs/>
                <w:sz w:val="28"/>
                <w:szCs w:val="28"/>
              </w:rPr>
            </w:pPr>
          </w:p>
        </w:tc>
      </w:tr>
      <w:tr w:rsidR="00E26D01" w:rsidTr="79F9D52C" w14:paraId="29F5114A" w14:textId="77777777">
        <w:trPr>
          <w:trHeight w:val="5358" w:hRule="exact"/>
          <w:tblHeader/>
        </w:trPr>
        <w:tc>
          <w:tcPr>
            <w:tcW w:w="5379" w:type="dxa"/>
            <w:tcMar/>
          </w:tcPr>
          <w:p w:rsidR="0048667F" w:rsidP="0048667F" w:rsidRDefault="0048667F" w14:paraId="144A92CB" w14:textId="77777777">
            <w:pPr>
              <w:pStyle w:val="NoSpacing"/>
              <w:jc w:val="both"/>
              <w:rPr>
                <w:rFonts w:ascii="Arial" w:hAnsi="Arial" w:cs="Arial"/>
              </w:rPr>
            </w:pPr>
            <w:r w:rsidRPr="00050055">
              <w:rPr>
                <w:rFonts w:ascii="Arial" w:hAnsi="Arial" w:cs="Arial"/>
                <w:b/>
                <w:bCs/>
              </w:rPr>
              <w:t xml:space="preserve">Section </w:t>
            </w:r>
            <w:r>
              <w:rPr>
                <w:rFonts w:ascii="Arial" w:hAnsi="Arial" w:cs="Arial"/>
                <w:b/>
                <w:bCs/>
              </w:rPr>
              <w:t>2</w:t>
            </w:r>
            <w:r w:rsidRPr="00050055">
              <w:rPr>
                <w:rFonts w:ascii="Arial" w:hAnsi="Arial" w:cs="Arial"/>
                <w:b/>
                <w:bCs/>
              </w:rPr>
              <w:t>.</w:t>
            </w:r>
            <w:r>
              <w:rPr>
                <w:rFonts w:ascii="Arial" w:hAnsi="Arial" w:cs="Arial"/>
              </w:rPr>
              <w:t xml:space="preserve"> </w:t>
            </w:r>
            <w:r w:rsidRPr="00050055">
              <w:rPr>
                <w:rFonts w:ascii="Arial" w:hAnsi="Arial" w:cs="Arial"/>
                <w:b/>
                <w:bCs/>
                <w:i/>
                <w:iCs/>
              </w:rPr>
              <w:t xml:space="preserve">Institution of </w:t>
            </w:r>
            <w:r>
              <w:rPr>
                <w:rFonts w:ascii="Arial" w:hAnsi="Arial" w:cs="Arial"/>
                <w:b/>
                <w:bCs/>
                <w:i/>
                <w:iCs/>
              </w:rPr>
              <w:t xml:space="preserve">Criminal </w:t>
            </w:r>
            <w:r w:rsidRPr="00050055">
              <w:rPr>
                <w:rFonts w:ascii="Arial" w:hAnsi="Arial" w:cs="Arial"/>
                <w:b/>
                <w:bCs/>
                <w:i/>
                <w:iCs/>
              </w:rPr>
              <w:t>Action</w:t>
            </w:r>
            <w:r>
              <w:rPr>
                <w:rFonts w:ascii="Arial" w:hAnsi="Arial" w:cs="Arial"/>
                <w:b/>
                <w:bCs/>
                <w:i/>
                <w:iCs/>
              </w:rPr>
              <w:t xml:space="preserve"> </w:t>
            </w:r>
            <w:r w:rsidRPr="00050055">
              <w:rPr>
                <w:rFonts w:ascii="Arial" w:hAnsi="Arial" w:cs="Arial"/>
                <w:b/>
                <w:bCs/>
                <w:i/>
                <w:iCs/>
              </w:rPr>
              <w:t>by the Department.</w:t>
            </w:r>
            <w:r>
              <w:rPr>
                <w:rFonts w:ascii="Arial" w:hAnsi="Arial" w:cs="Arial"/>
              </w:rPr>
              <w:t xml:space="preserve"> – The RPSCT, after having resolved the administrative action or inquiry, </w:t>
            </w:r>
            <w:r w:rsidRPr="00FD1886">
              <w:rPr>
                <w:rFonts w:ascii="Arial" w:hAnsi="Arial" w:cs="Arial"/>
              </w:rPr>
              <w:t xml:space="preserve">and finding that there is a </w:t>
            </w:r>
            <w:r>
              <w:rPr>
                <w:rFonts w:ascii="Arial" w:hAnsi="Arial" w:cs="Arial"/>
              </w:rPr>
              <w:t>third violation by the respondent</w:t>
            </w:r>
            <w:r w:rsidRPr="00FD1886">
              <w:rPr>
                <w:rFonts w:ascii="Arial" w:hAnsi="Arial" w:cs="Arial"/>
              </w:rPr>
              <w:t xml:space="preserve">, </w:t>
            </w:r>
            <w:r>
              <w:rPr>
                <w:rFonts w:ascii="Arial" w:hAnsi="Arial" w:cs="Arial"/>
              </w:rPr>
              <w:t xml:space="preserve">shall </w:t>
            </w:r>
            <w:r w:rsidRPr="00FD1886">
              <w:rPr>
                <w:rFonts w:ascii="Arial" w:hAnsi="Arial" w:cs="Arial"/>
              </w:rPr>
              <w:t>refer the matter</w:t>
            </w:r>
            <w:r>
              <w:rPr>
                <w:rFonts w:ascii="Arial" w:hAnsi="Arial" w:cs="Arial"/>
              </w:rPr>
              <w:t xml:space="preserve"> to the relevant government agency </w:t>
            </w:r>
            <w:r w:rsidRPr="00FD1886">
              <w:rPr>
                <w:rFonts w:ascii="Arial" w:hAnsi="Arial" w:cs="Arial"/>
              </w:rPr>
              <w:t>for</w:t>
            </w:r>
            <w:r>
              <w:rPr>
                <w:rFonts w:ascii="Arial" w:hAnsi="Arial" w:cs="Arial"/>
              </w:rPr>
              <w:t xml:space="preserve"> </w:t>
            </w:r>
            <w:r w:rsidRPr="00FD1886">
              <w:rPr>
                <w:rFonts w:ascii="Arial" w:hAnsi="Arial" w:cs="Arial"/>
              </w:rPr>
              <w:t xml:space="preserve">the conduct of criminal investigation and prosecution of </w:t>
            </w:r>
            <w:r>
              <w:rPr>
                <w:rFonts w:ascii="Arial" w:hAnsi="Arial" w:cs="Arial"/>
              </w:rPr>
              <w:t xml:space="preserve">any person who willfully </w:t>
            </w:r>
            <w:r w:rsidRPr="00DB2942">
              <w:rPr>
                <w:rFonts w:ascii="Arial" w:hAnsi="Arial" w:cs="Arial"/>
              </w:rPr>
              <w:t>commits any of the prohibited acts</w:t>
            </w:r>
            <w:r>
              <w:rPr>
                <w:rFonts w:ascii="Arial" w:hAnsi="Arial" w:cs="Arial"/>
              </w:rPr>
              <w:t xml:space="preserve">, </w:t>
            </w:r>
            <w:r w:rsidRPr="00FD1886">
              <w:rPr>
                <w:rFonts w:ascii="Arial" w:hAnsi="Arial" w:cs="Arial"/>
              </w:rPr>
              <w:t>in accordance with</w:t>
            </w:r>
            <w:r>
              <w:rPr>
                <w:rFonts w:ascii="Arial" w:hAnsi="Arial" w:cs="Arial"/>
              </w:rPr>
              <w:t xml:space="preserve"> </w:t>
            </w:r>
            <w:r w:rsidRPr="00FD1886">
              <w:rPr>
                <w:rFonts w:ascii="Arial" w:hAnsi="Arial" w:cs="Arial"/>
              </w:rPr>
              <w:t>existing laws, rules, and regulations</w:t>
            </w:r>
            <w:r>
              <w:rPr>
                <w:rFonts w:ascii="Arial" w:hAnsi="Arial" w:cs="Arial"/>
              </w:rPr>
              <w:t>. Likewise, any person who willfully aids or abets the commission of any such act by another shall be liable in the same manner as the principal.</w:t>
            </w:r>
          </w:p>
          <w:p w:rsidR="00656632" w:rsidP="0048667F" w:rsidRDefault="00656632" w14:paraId="6150EBB1" w14:textId="77777777">
            <w:pPr>
              <w:pStyle w:val="NoSpacing"/>
              <w:jc w:val="both"/>
              <w:rPr>
                <w:rFonts w:ascii="Arial" w:hAnsi="Arial" w:cs="Arial"/>
              </w:rPr>
            </w:pPr>
          </w:p>
          <w:p w:rsidR="00656632" w:rsidP="00656632" w:rsidRDefault="00656632" w14:paraId="4B86CBC5" w14:textId="77777777">
            <w:pPr>
              <w:pStyle w:val="NoSpacing"/>
              <w:jc w:val="both"/>
              <w:rPr>
                <w:rFonts w:ascii="Arial" w:hAnsi="Arial" w:cs="Arial"/>
              </w:rPr>
            </w:pPr>
            <w:r w:rsidRPr="00DB2942">
              <w:rPr>
                <w:rFonts w:ascii="Arial" w:hAnsi="Arial" w:cs="Arial"/>
              </w:rPr>
              <w:t>In the case of association</w:t>
            </w:r>
            <w:r>
              <w:rPr>
                <w:rFonts w:ascii="Arial" w:hAnsi="Arial" w:cs="Arial"/>
              </w:rPr>
              <w:t>s</w:t>
            </w:r>
            <w:r w:rsidRPr="00DB2942">
              <w:rPr>
                <w:rFonts w:ascii="Arial" w:hAnsi="Arial" w:cs="Arial"/>
              </w:rPr>
              <w:t>, partnership</w:t>
            </w:r>
            <w:r>
              <w:rPr>
                <w:rFonts w:ascii="Arial" w:hAnsi="Arial" w:cs="Arial"/>
              </w:rPr>
              <w:t>s</w:t>
            </w:r>
            <w:r w:rsidRPr="00DB2942">
              <w:rPr>
                <w:rFonts w:ascii="Arial" w:hAnsi="Arial" w:cs="Arial"/>
              </w:rPr>
              <w:t xml:space="preserve"> or corporations, the penalty shall be imposed on the partner, president, chief operating officer, chief executive officer, </w:t>
            </w:r>
            <w:proofErr w:type="gramStart"/>
            <w:r w:rsidRPr="00DB2942">
              <w:rPr>
                <w:rFonts w:ascii="Arial" w:hAnsi="Arial" w:cs="Arial"/>
              </w:rPr>
              <w:t>directors</w:t>
            </w:r>
            <w:proofErr w:type="gramEnd"/>
            <w:r w:rsidRPr="00DB2942">
              <w:rPr>
                <w:rFonts w:ascii="Arial" w:hAnsi="Arial" w:cs="Arial"/>
              </w:rPr>
              <w:t xml:space="preserve"> or officers responsible for the violation.</w:t>
            </w:r>
          </w:p>
          <w:p w:rsidR="00656632" w:rsidP="0048667F" w:rsidRDefault="00656632" w14:paraId="3A2C2B52" w14:textId="77777777">
            <w:pPr>
              <w:pStyle w:val="NoSpacing"/>
              <w:jc w:val="both"/>
              <w:rPr>
                <w:rFonts w:ascii="Arial" w:hAnsi="Arial" w:cs="Arial"/>
              </w:rPr>
            </w:pPr>
          </w:p>
          <w:p w:rsidR="00E26D01" w:rsidP="00E26D01" w:rsidRDefault="00E26D01" w14:paraId="6DDB8C0B" w14:textId="77777777">
            <w:pPr>
              <w:pStyle w:val="NoSpacing"/>
              <w:jc w:val="both"/>
              <w:rPr>
                <w:rFonts w:ascii="Arial" w:hAnsi="Arial" w:cs="Arial"/>
              </w:rPr>
            </w:pPr>
          </w:p>
        </w:tc>
        <w:tc>
          <w:tcPr>
            <w:tcW w:w="4255" w:type="dxa"/>
            <w:tcMar/>
          </w:tcPr>
          <w:p w:rsidRPr="00040EFE" w:rsidR="00E26D01" w:rsidP="00040EFE" w:rsidRDefault="00E26D01" w14:paraId="1A987FCE" w14:textId="77777777">
            <w:pPr>
              <w:jc w:val="center"/>
              <w:rPr>
                <w:b/>
                <w:bCs/>
                <w:sz w:val="28"/>
                <w:szCs w:val="28"/>
              </w:rPr>
            </w:pPr>
          </w:p>
        </w:tc>
        <w:tc>
          <w:tcPr>
            <w:tcW w:w="4111" w:type="dxa"/>
            <w:tcMar/>
          </w:tcPr>
          <w:p w:rsidRPr="00040EFE" w:rsidR="00E26D01" w:rsidP="00040EFE" w:rsidRDefault="00E26D01" w14:paraId="676BB469" w14:textId="77777777">
            <w:pPr>
              <w:jc w:val="center"/>
              <w:rPr>
                <w:b/>
                <w:bCs/>
                <w:sz w:val="28"/>
                <w:szCs w:val="28"/>
              </w:rPr>
            </w:pPr>
          </w:p>
        </w:tc>
      </w:tr>
      <w:tr w:rsidR="0048667F" w:rsidTr="79F9D52C" w14:paraId="1E183628" w14:textId="77777777">
        <w:trPr>
          <w:trHeight w:val="3960" w:hRule="exact"/>
          <w:tblHeader/>
        </w:trPr>
        <w:tc>
          <w:tcPr>
            <w:tcW w:w="5379" w:type="dxa"/>
            <w:tcMar/>
          </w:tcPr>
          <w:p w:rsidRPr="004E38DC" w:rsidR="00EA05AF" w:rsidP="000756A5" w:rsidRDefault="00EA05AF" w14:paraId="4A82A599" w14:textId="77777777">
            <w:pPr>
              <w:jc w:val="center"/>
              <w:rPr>
                <w:rFonts w:ascii="Arial" w:hAnsi="Arial" w:cs="Arial"/>
                <w:b/>
                <w:bCs/>
                <w:sz w:val="24"/>
                <w:szCs w:val="24"/>
              </w:rPr>
            </w:pPr>
            <w:r>
              <w:rPr>
                <w:rFonts w:ascii="Arial" w:hAnsi="Arial" w:cs="Arial"/>
                <w:b/>
                <w:bCs/>
                <w:sz w:val="24"/>
                <w:szCs w:val="24"/>
              </w:rPr>
              <w:t xml:space="preserve">PART IV – </w:t>
            </w:r>
            <w:r w:rsidRPr="004E38DC">
              <w:rPr>
                <w:rFonts w:ascii="Arial" w:hAnsi="Arial" w:cs="Arial"/>
                <w:b/>
                <w:bCs/>
                <w:sz w:val="24"/>
                <w:szCs w:val="24"/>
              </w:rPr>
              <w:t>FINAL PROVISIONS</w:t>
            </w:r>
          </w:p>
          <w:p w:rsidR="00EA05AF" w:rsidP="00EA05AF" w:rsidRDefault="00EA05AF" w14:paraId="1117C53D" w14:textId="77777777">
            <w:pPr>
              <w:pStyle w:val="NoSpacing"/>
              <w:jc w:val="both"/>
              <w:rPr>
                <w:rFonts w:ascii="Arial" w:hAnsi="Arial" w:cs="Arial"/>
              </w:rPr>
            </w:pPr>
          </w:p>
          <w:p w:rsidRPr="001E35B4" w:rsidR="00EA05AF" w:rsidP="00EA05AF" w:rsidRDefault="00EA05AF" w14:paraId="57F662CA" w14:textId="77777777">
            <w:pPr>
              <w:pStyle w:val="NoSpacing"/>
              <w:jc w:val="both"/>
              <w:rPr>
                <w:rFonts w:ascii="Arial" w:hAnsi="Arial" w:cs="Arial"/>
                <w:b/>
                <w:bCs/>
              </w:rPr>
            </w:pPr>
            <w:r w:rsidRPr="00D01574">
              <w:rPr>
                <w:rFonts w:ascii="Arial" w:hAnsi="Arial" w:cs="Arial"/>
                <w:b/>
                <w:bCs/>
              </w:rPr>
              <w:t xml:space="preserve">Section 1. </w:t>
            </w:r>
            <w:r>
              <w:rPr>
                <w:rFonts w:ascii="Arial" w:hAnsi="Arial" w:cs="Arial"/>
                <w:b/>
                <w:bCs/>
                <w:i/>
                <w:iCs/>
              </w:rPr>
              <w:t>Participation of the Legal Services</w:t>
            </w:r>
            <w:r w:rsidRPr="00D01574">
              <w:rPr>
                <w:rFonts w:ascii="Arial" w:hAnsi="Arial" w:cs="Arial"/>
                <w:b/>
                <w:bCs/>
                <w:i/>
                <w:iCs/>
              </w:rPr>
              <w:t>. –</w:t>
            </w:r>
            <w:r>
              <w:rPr>
                <w:rFonts w:ascii="Arial" w:hAnsi="Arial" w:cs="Arial"/>
                <w:b/>
                <w:bCs/>
                <w:i/>
                <w:iCs/>
              </w:rPr>
              <w:t xml:space="preserve"> </w:t>
            </w:r>
            <w:r>
              <w:rPr>
                <w:rFonts w:ascii="Arial" w:hAnsi="Arial" w:cs="Arial"/>
              </w:rPr>
              <w:t>For the purposes of this Guidelines, t</w:t>
            </w:r>
            <w:r w:rsidRPr="00EE1E18">
              <w:rPr>
                <w:rFonts w:ascii="Arial" w:hAnsi="Arial" w:cs="Arial"/>
              </w:rPr>
              <w:t>he</w:t>
            </w:r>
            <w:r>
              <w:rPr>
                <w:rFonts w:ascii="Arial" w:hAnsi="Arial" w:cs="Arial"/>
              </w:rPr>
              <w:t xml:space="preserve"> Legal Services shall assist and support the concerned units of the Department during the administrative and criminal proceedings.</w:t>
            </w:r>
          </w:p>
          <w:p w:rsidR="00EA05AF" w:rsidP="00EA05AF" w:rsidRDefault="00EA05AF" w14:paraId="2238D0FA" w14:textId="77777777">
            <w:pPr>
              <w:pStyle w:val="NoSpacing"/>
              <w:jc w:val="both"/>
              <w:rPr>
                <w:rFonts w:ascii="Arial" w:hAnsi="Arial" w:cs="Arial"/>
                <w:b/>
                <w:bCs/>
              </w:rPr>
            </w:pPr>
          </w:p>
          <w:p w:rsidRPr="0060158A" w:rsidR="00EA05AF" w:rsidP="00EA05AF" w:rsidRDefault="00EA05AF" w14:paraId="78B5C861" w14:textId="77777777">
            <w:pPr>
              <w:pStyle w:val="NoSpacing"/>
              <w:jc w:val="both"/>
              <w:rPr>
                <w:rFonts w:ascii="Arial" w:hAnsi="Arial" w:cs="Arial"/>
              </w:rPr>
            </w:pPr>
            <w:r w:rsidRPr="00D01574">
              <w:rPr>
                <w:rFonts w:ascii="Arial" w:hAnsi="Arial" w:cs="Arial"/>
                <w:b/>
                <w:bCs/>
              </w:rPr>
              <w:t xml:space="preserve">Section </w:t>
            </w:r>
            <w:r>
              <w:rPr>
                <w:rFonts w:ascii="Arial" w:hAnsi="Arial" w:cs="Arial"/>
                <w:b/>
                <w:bCs/>
              </w:rPr>
              <w:t>2</w:t>
            </w:r>
            <w:r w:rsidRPr="00D01574">
              <w:rPr>
                <w:rFonts w:ascii="Arial" w:hAnsi="Arial" w:cs="Arial"/>
                <w:b/>
                <w:bCs/>
              </w:rPr>
              <w:t xml:space="preserve">. </w:t>
            </w:r>
            <w:r w:rsidRPr="00D01574">
              <w:rPr>
                <w:rFonts w:ascii="Arial" w:hAnsi="Arial" w:cs="Arial"/>
                <w:b/>
                <w:bCs/>
                <w:i/>
                <w:iCs/>
              </w:rPr>
              <w:t>Separability. –</w:t>
            </w:r>
            <w:r w:rsidRPr="0060158A">
              <w:rPr>
                <w:rFonts w:ascii="Arial" w:hAnsi="Arial" w:cs="Arial"/>
              </w:rPr>
              <w:t xml:space="preserve"> If any provision in these </w:t>
            </w:r>
            <w:r>
              <w:rPr>
                <w:rFonts w:ascii="Arial" w:hAnsi="Arial" w:cs="Arial"/>
              </w:rPr>
              <w:t xml:space="preserve">Guidelines </w:t>
            </w:r>
            <w:r w:rsidRPr="0060158A">
              <w:rPr>
                <w:rFonts w:ascii="Arial" w:hAnsi="Arial" w:cs="Arial"/>
              </w:rPr>
              <w:t xml:space="preserve">or application of such provision to any circumstances is held invalid, the remainder of these </w:t>
            </w:r>
            <w:r>
              <w:rPr>
                <w:rFonts w:ascii="Arial" w:hAnsi="Arial" w:cs="Arial"/>
              </w:rPr>
              <w:t xml:space="preserve">Guidelines </w:t>
            </w:r>
            <w:r w:rsidRPr="0060158A">
              <w:rPr>
                <w:rFonts w:ascii="Arial" w:hAnsi="Arial" w:cs="Arial"/>
              </w:rPr>
              <w:t>shall not be affected thereby.</w:t>
            </w:r>
          </w:p>
          <w:p w:rsidRPr="00050055" w:rsidR="0048667F" w:rsidP="0048667F" w:rsidRDefault="0048667F" w14:paraId="228DCB53" w14:textId="77777777">
            <w:pPr>
              <w:pStyle w:val="NoSpacing"/>
              <w:jc w:val="both"/>
              <w:rPr>
                <w:rFonts w:ascii="Arial" w:hAnsi="Arial" w:cs="Arial"/>
                <w:b/>
                <w:bCs/>
              </w:rPr>
            </w:pPr>
          </w:p>
        </w:tc>
        <w:tc>
          <w:tcPr>
            <w:tcW w:w="4255" w:type="dxa"/>
            <w:tcMar/>
          </w:tcPr>
          <w:p w:rsidRPr="00040EFE" w:rsidR="0048667F" w:rsidP="00040EFE" w:rsidRDefault="0048667F" w14:paraId="34BDF489" w14:textId="77777777">
            <w:pPr>
              <w:jc w:val="center"/>
              <w:rPr>
                <w:b/>
                <w:bCs/>
                <w:sz w:val="28"/>
                <w:szCs w:val="28"/>
              </w:rPr>
            </w:pPr>
          </w:p>
        </w:tc>
        <w:tc>
          <w:tcPr>
            <w:tcW w:w="4111" w:type="dxa"/>
            <w:tcMar/>
          </w:tcPr>
          <w:p w:rsidRPr="00040EFE" w:rsidR="0048667F" w:rsidP="00040EFE" w:rsidRDefault="0048667F" w14:paraId="765B0D40" w14:textId="77777777">
            <w:pPr>
              <w:jc w:val="center"/>
              <w:rPr>
                <w:b/>
                <w:bCs/>
                <w:sz w:val="28"/>
                <w:szCs w:val="28"/>
              </w:rPr>
            </w:pPr>
          </w:p>
        </w:tc>
      </w:tr>
      <w:tr w:rsidR="00EA05AF" w:rsidTr="79F9D52C" w14:paraId="7404F41F" w14:textId="77777777">
        <w:trPr>
          <w:trHeight w:val="6492" w:hRule="exact"/>
          <w:tblHeader/>
        </w:trPr>
        <w:tc>
          <w:tcPr>
            <w:tcW w:w="5379" w:type="dxa"/>
            <w:tcMar/>
          </w:tcPr>
          <w:p w:rsidR="00706315" w:rsidP="00706315" w:rsidRDefault="00706315" w14:paraId="0D05F2E6" w14:textId="77777777">
            <w:pPr>
              <w:shd w:val="clear" w:color="auto" w:fill="FFFFFF"/>
              <w:jc w:val="both"/>
              <w:rPr>
                <w:rFonts w:ascii="Arial" w:hAnsi="Arial" w:eastAsia="Times New Roman" w:cs="Arial"/>
                <w:sz w:val="24"/>
                <w:szCs w:val="24"/>
                <w:lang w:eastAsia="en-PH"/>
              </w:rPr>
            </w:pPr>
            <w:r w:rsidRPr="00EF0271">
              <w:rPr>
                <w:rFonts w:ascii="Arial" w:hAnsi="Arial" w:eastAsia="Times New Roman" w:cs="Arial"/>
                <w:b/>
                <w:sz w:val="24"/>
                <w:szCs w:val="24"/>
                <w:lang w:eastAsia="en-PH"/>
              </w:rPr>
              <w:t xml:space="preserve">Section </w:t>
            </w:r>
            <w:r>
              <w:rPr>
                <w:rFonts w:ascii="Arial" w:hAnsi="Arial" w:eastAsia="Times New Roman" w:cs="Arial"/>
                <w:b/>
                <w:sz w:val="24"/>
                <w:szCs w:val="24"/>
                <w:lang w:eastAsia="en-PH"/>
              </w:rPr>
              <w:t>3</w:t>
            </w:r>
            <w:r w:rsidRPr="00EF0271">
              <w:rPr>
                <w:rFonts w:ascii="Arial" w:hAnsi="Arial" w:eastAsia="Times New Roman" w:cs="Arial"/>
                <w:b/>
                <w:sz w:val="24"/>
                <w:szCs w:val="24"/>
                <w:lang w:eastAsia="en-PH"/>
              </w:rPr>
              <w:t xml:space="preserve">. </w:t>
            </w:r>
            <w:r w:rsidRPr="00605240">
              <w:rPr>
                <w:rFonts w:ascii="Arial" w:hAnsi="Arial" w:eastAsia="Times New Roman" w:cs="Arial"/>
                <w:b/>
                <w:i/>
                <w:iCs/>
                <w:sz w:val="24"/>
                <w:szCs w:val="24"/>
                <w:lang w:eastAsia="en-PH"/>
              </w:rPr>
              <w:t>Repealing Clause. –</w:t>
            </w:r>
            <w:r>
              <w:rPr>
                <w:rFonts w:ascii="Arial" w:hAnsi="Arial" w:eastAsia="Times New Roman" w:cs="Arial"/>
                <w:sz w:val="24"/>
                <w:szCs w:val="24"/>
                <w:lang w:eastAsia="en-PH"/>
              </w:rPr>
              <w:t xml:space="preserve"> </w:t>
            </w:r>
            <w:r w:rsidRPr="00EF0271">
              <w:rPr>
                <w:rFonts w:ascii="Arial" w:hAnsi="Arial" w:eastAsia="Times New Roman" w:cs="Arial"/>
                <w:sz w:val="24"/>
                <w:szCs w:val="24"/>
                <w:lang w:eastAsia="en-PH"/>
              </w:rPr>
              <w:t xml:space="preserve">The provisions of other circulars, orders, </w:t>
            </w:r>
            <w:r w:rsidRPr="00EF0271">
              <w:rPr>
                <w:rFonts w:ascii="Arial" w:hAnsi="Arial" w:cs="Arial"/>
                <w:sz w:val="24"/>
                <w:szCs w:val="24"/>
              </w:rPr>
              <w:t xml:space="preserve">issuances, </w:t>
            </w:r>
            <w:proofErr w:type="gramStart"/>
            <w:r w:rsidRPr="00EF0271">
              <w:rPr>
                <w:rFonts w:ascii="Arial" w:hAnsi="Arial" w:cs="Arial"/>
                <w:sz w:val="24"/>
                <w:szCs w:val="24"/>
              </w:rPr>
              <w:t>rules</w:t>
            </w:r>
            <w:proofErr w:type="gramEnd"/>
            <w:r w:rsidRPr="00EF0271">
              <w:rPr>
                <w:rFonts w:ascii="Arial" w:hAnsi="Arial" w:cs="Arial"/>
                <w:sz w:val="24"/>
                <w:szCs w:val="24"/>
              </w:rPr>
              <w:t xml:space="preserve"> and regulations, </w:t>
            </w:r>
            <w:r w:rsidRPr="00EF0271">
              <w:rPr>
                <w:rFonts w:ascii="Arial" w:hAnsi="Arial" w:eastAsia="Times New Roman" w:cs="Arial"/>
                <w:sz w:val="24"/>
                <w:szCs w:val="24"/>
                <w:lang w:eastAsia="en-PH"/>
              </w:rPr>
              <w:t>which are inconsistent with the provisions of these Guidelines are hereby repealed, amended, superseded or modified accordingly.</w:t>
            </w:r>
            <w:r>
              <w:rPr>
                <w:rFonts w:ascii="Arial" w:hAnsi="Arial" w:eastAsia="Times New Roman" w:cs="Arial"/>
                <w:sz w:val="24"/>
                <w:szCs w:val="24"/>
                <w:lang w:eastAsia="en-PH"/>
              </w:rPr>
              <w:t xml:space="preserve"> </w:t>
            </w:r>
          </w:p>
          <w:p w:rsidR="00706315" w:rsidP="00706315" w:rsidRDefault="00706315" w14:paraId="38442C39" w14:textId="77777777">
            <w:pPr>
              <w:shd w:val="clear" w:color="auto" w:fill="FFFFFF"/>
              <w:jc w:val="both"/>
              <w:rPr>
                <w:rFonts w:ascii="Arial" w:hAnsi="Arial" w:eastAsia="Times New Roman" w:cs="Arial"/>
                <w:sz w:val="24"/>
                <w:szCs w:val="24"/>
                <w:lang w:eastAsia="en-PH"/>
              </w:rPr>
            </w:pPr>
          </w:p>
          <w:p w:rsidRPr="00503485" w:rsidR="00706315" w:rsidP="00706315" w:rsidRDefault="00706315" w14:paraId="2A614D8E" w14:textId="77777777">
            <w:pPr>
              <w:shd w:val="clear" w:color="auto" w:fill="FFFFFF"/>
              <w:jc w:val="both"/>
              <w:rPr>
                <w:rFonts w:ascii="Arial" w:hAnsi="Arial" w:eastAsia="Times New Roman" w:cs="Arial"/>
                <w:sz w:val="24"/>
                <w:szCs w:val="24"/>
                <w:lang w:eastAsia="en-PH"/>
              </w:rPr>
            </w:pPr>
            <w:r>
              <w:rPr>
                <w:rFonts w:ascii="Arial" w:hAnsi="Arial" w:eastAsia="Times New Roman" w:cs="Arial"/>
                <w:sz w:val="24"/>
                <w:szCs w:val="24"/>
                <w:lang w:eastAsia="en-PH"/>
              </w:rPr>
              <w:t xml:space="preserve">The portions of Section 24 of DC2017-12-0015 and Section 21 of </w:t>
            </w:r>
            <w:r>
              <w:rPr>
                <w:rFonts w:ascii="Arial" w:hAnsi="Arial" w:cs="Arial"/>
                <w:sz w:val="24"/>
                <w:szCs w:val="24"/>
              </w:rPr>
              <w:t xml:space="preserve">DC2023-05-0014 </w:t>
            </w:r>
            <w:r>
              <w:rPr>
                <w:rFonts w:ascii="Arial" w:hAnsi="Arial" w:eastAsia="Times New Roman" w:cs="Arial"/>
                <w:sz w:val="24"/>
                <w:szCs w:val="24"/>
                <w:lang w:eastAsia="en-PH"/>
              </w:rPr>
              <w:t>referring to the applicability of the DOE Rules of Practice and Procedure to cases covered by these Guidelines are hereby repealed.</w:t>
            </w:r>
          </w:p>
          <w:p w:rsidRPr="0060158A" w:rsidR="00706315" w:rsidP="00706315" w:rsidRDefault="00706315" w14:paraId="71E8FD46" w14:textId="77777777">
            <w:pPr>
              <w:pStyle w:val="NoSpacing"/>
              <w:jc w:val="both"/>
              <w:rPr>
                <w:rFonts w:ascii="Arial" w:hAnsi="Arial" w:cs="Arial"/>
              </w:rPr>
            </w:pPr>
          </w:p>
          <w:p w:rsidRPr="003B1103" w:rsidR="00706315" w:rsidP="00706315" w:rsidRDefault="00706315" w14:paraId="12496B95" w14:textId="77777777">
            <w:pPr>
              <w:shd w:val="clear" w:color="auto" w:fill="FFFFFF"/>
              <w:jc w:val="both"/>
              <w:rPr>
                <w:rFonts w:ascii="Arial" w:hAnsi="Arial" w:cs="Arial"/>
                <w:i/>
                <w:iCs/>
                <w:sz w:val="24"/>
                <w:szCs w:val="24"/>
              </w:rPr>
            </w:pPr>
            <w:r>
              <w:rPr>
                <w:rFonts w:ascii="Arial" w:hAnsi="Arial" w:cs="Arial"/>
                <w:b/>
                <w:bCs/>
                <w:sz w:val="24"/>
                <w:szCs w:val="24"/>
              </w:rPr>
              <w:t xml:space="preserve">Section 4. </w:t>
            </w:r>
            <w:r w:rsidRPr="003B1103">
              <w:rPr>
                <w:rFonts w:ascii="Arial" w:hAnsi="Arial" w:cs="Arial"/>
                <w:b/>
                <w:bCs/>
                <w:i/>
                <w:iCs/>
                <w:sz w:val="24"/>
                <w:szCs w:val="24"/>
              </w:rPr>
              <w:t>Information, Education and Communication Activities</w:t>
            </w:r>
            <w:r>
              <w:rPr>
                <w:rFonts w:ascii="Arial" w:hAnsi="Arial" w:cs="Arial"/>
                <w:i/>
                <w:iCs/>
                <w:sz w:val="24"/>
                <w:szCs w:val="24"/>
              </w:rPr>
              <w:t xml:space="preserve">. – </w:t>
            </w:r>
            <w:r w:rsidRPr="00846E1E">
              <w:rPr>
                <w:rFonts w:ascii="Arial" w:hAnsi="Arial" w:cs="Arial"/>
                <w:sz w:val="24"/>
                <w:szCs w:val="24"/>
              </w:rPr>
              <w:t xml:space="preserve">Pursuant to Section 31, Rule 10 of the IRR of the RE Act, the </w:t>
            </w:r>
            <w:r>
              <w:rPr>
                <w:rFonts w:ascii="Arial" w:hAnsi="Arial" w:cs="Arial"/>
                <w:sz w:val="24"/>
                <w:szCs w:val="24"/>
              </w:rPr>
              <w:t>Department</w:t>
            </w:r>
            <w:r w:rsidRPr="00846E1E">
              <w:rPr>
                <w:rFonts w:ascii="Arial" w:hAnsi="Arial" w:cs="Arial"/>
                <w:sz w:val="24"/>
                <w:szCs w:val="24"/>
              </w:rPr>
              <w:t>, together with N</w:t>
            </w:r>
            <w:r>
              <w:rPr>
                <w:rFonts w:ascii="Arial" w:hAnsi="Arial" w:cs="Arial"/>
                <w:sz w:val="24"/>
                <w:szCs w:val="24"/>
              </w:rPr>
              <w:t xml:space="preserve">ational </w:t>
            </w:r>
            <w:r w:rsidRPr="00846E1E">
              <w:rPr>
                <w:rFonts w:ascii="Arial" w:hAnsi="Arial" w:cs="Arial"/>
                <w:sz w:val="24"/>
                <w:szCs w:val="24"/>
              </w:rPr>
              <w:t>R</w:t>
            </w:r>
            <w:r>
              <w:rPr>
                <w:rFonts w:ascii="Arial" w:hAnsi="Arial" w:cs="Arial"/>
                <w:sz w:val="24"/>
                <w:szCs w:val="24"/>
              </w:rPr>
              <w:t xml:space="preserve">enewable </w:t>
            </w:r>
            <w:r w:rsidRPr="00846E1E">
              <w:rPr>
                <w:rFonts w:ascii="Arial" w:hAnsi="Arial" w:cs="Arial"/>
                <w:sz w:val="24"/>
                <w:szCs w:val="24"/>
              </w:rPr>
              <w:t>E</w:t>
            </w:r>
            <w:r>
              <w:rPr>
                <w:rFonts w:ascii="Arial" w:hAnsi="Arial" w:cs="Arial"/>
                <w:sz w:val="24"/>
                <w:szCs w:val="24"/>
              </w:rPr>
              <w:t xml:space="preserve">nergy </w:t>
            </w:r>
            <w:r w:rsidRPr="00846E1E">
              <w:rPr>
                <w:rFonts w:ascii="Arial" w:hAnsi="Arial" w:cs="Arial"/>
                <w:sz w:val="24"/>
                <w:szCs w:val="24"/>
              </w:rPr>
              <w:t>B</w:t>
            </w:r>
            <w:r>
              <w:rPr>
                <w:rFonts w:ascii="Arial" w:hAnsi="Arial" w:cs="Arial"/>
                <w:sz w:val="24"/>
                <w:szCs w:val="24"/>
              </w:rPr>
              <w:t>oard</w:t>
            </w:r>
            <w:r w:rsidRPr="00846E1E">
              <w:rPr>
                <w:rFonts w:ascii="Arial" w:hAnsi="Arial" w:cs="Arial"/>
                <w:sz w:val="24"/>
                <w:szCs w:val="24"/>
              </w:rPr>
              <w:t xml:space="preserve">, shall develop and implement a comprehensive information, education and communication </w:t>
            </w:r>
            <w:r w:rsidRPr="0060174F">
              <w:rPr>
                <w:rFonts w:ascii="Arial" w:hAnsi="Arial" w:eastAsia="Times New Roman" w:cs="Arial"/>
                <w:sz w:val="24"/>
                <w:szCs w:val="24"/>
                <w:lang w:eastAsia="en-PH"/>
              </w:rPr>
              <w:t>activities</w:t>
            </w:r>
            <w:r w:rsidRPr="00846E1E">
              <w:rPr>
                <w:rFonts w:ascii="Arial" w:hAnsi="Arial" w:cs="Arial"/>
                <w:sz w:val="24"/>
                <w:szCs w:val="24"/>
              </w:rPr>
              <w:t xml:space="preserve"> that are designed to increase the public awareness and appreciation of </w:t>
            </w:r>
            <w:r>
              <w:rPr>
                <w:rFonts w:ascii="Arial" w:hAnsi="Arial" w:cs="Arial"/>
                <w:sz w:val="24"/>
                <w:szCs w:val="24"/>
              </w:rPr>
              <w:t xml:space="preserve">these Guidelines </w:t>
            </w:r>
            <w:r w:rsidRPr="00846E1E">
              <w:rPr>
                <w:rFonts w:ascii="Arial" w:hAnsi="Arial" w:cs="Arial"/>
                <w:sz w:val="24"/>
                <w:szCs w:val="24"/>
              </w:rPr>
              <w:t xml:space="preserve">and the </w:t>
            </w:r>
            <w:r>
              <w:rPr>
                <w:rFonts w:ascii="Arial" w:hAnsi="Arial" w:cs="Arial"/>
                <w:sz w:val="24"/>
                <w:szCs w:val="24"/>
              </w:rPr>
              <w:t>renewable energy</w:t>
            </w:r>
            <w:r w:rsidRPr="00846E1E">
              <w:rPr>
                <w:rFonts w:ascii="Arial" w:hAnsi="Arial" w:cs="Arial"/>
                <w:sz w:val="24"/>
                <w:szCs w:val="24"/>
              </w:rPr>
              <w:t xml:space="preserve"> industry in general.</w:t>
            </w:r>
          </w:p>
          <w:p w:rsidR="00EA05AF" w:rsidP="00EA05AF" w:rsidRDefault="00EA05AF" w14:paraId="1FA753DF" w14:textId="77777777">
            <w:pPr>
              <w:jc w:val="center"/>
              <w:rPr>
                <w:rFonts w:ascii="Arial" w:hAnsi="Arial" w:cs="Arial"/>
                <w:b/>
                <w:bCs/>
                <w:sz w:val="24"/>
                <w:szCs w:val="24"/>
              </w:rPr>
            </w:pPr>
          </w:p>
        </w:tc>
        <w:tc>
          <w:tcPr>
            <w:tcW w:w="4255" w:type="dxa"/>
            <w:tcMar/>
          </w:tcPr>
          <w:p w:rsidRPr="00040EFE" w:rsidR="00EA05AF" w:rsidP="00040EFE" w:rsidRDefault="00EA05AF" w14:paraId="714962EE" w14:textId="77777777">
            <w:pPr>
              <w:jc w:val="center"/>
              <w:rPr>
                <w:b/>
                <w:bCs/>
                <w:sz w:val="28"/>
                <w:szCs w:val="28"/>
              </w:rPr>
            </w:pPr>
          </w:p>
        </w:tc>
        <w:tc>
          <w:tcPr>
            <w:tcW w:w="4111" w:type="dxa"/>
            <w:tcMar/>
          </w:tcPr>
          <w:p w:rsidRPr="00040EFE" w:rsidR="00EA05AF" w:rsidP="00040EFE" w:rsidRDefault="00EA05AF" w14:paraId="27654B42" w14:textId="77777777">
            <w:pPr>
              <w:jc w:val="center"/>
              <w:rPr>
                <w:b/>
                <w:bCs/>
                <w:sz w:val="28"/>
                <w:szCs w:val="28"/>
              </w:rPr>
            </w:pPr>
          </w:p>
        </w:tc>
      </w:tr>
      <w:tr w:rsidR="00706315" w:rsidTr="79F9D52C" w14:paraId="0D2C0CA5" w14:textId="77777777">
        <w:trPr>
          <w:trHeight w:val="1850" w:hRule="exact"/>
          <w:tblHeader/>
        </w:trPr>
        <w:tc>
          <w:tcPr>
            <w:tcW w:w="5379" w:type="dxa"/>
            <w:tcMar/>
          </w:tcPr>
          <w:p w:rsidRPr="0060158A" w:rsidR="005C19D2" w:rsidP="005C19D2" w:rsidRDefault="005C19D2" w14:paraId="3D01D857" w14:textId="77777777">
            <w:pPr>
              <w:pStyle w:val="NoSpacing"/>
              <w:jc w:val="both"/>
              <w:rPr>
                <w:rFonts w:ascii="Arial" w:hAnsi="Arial" w:cs="Arial"/>
              </w:rPr>
            </w:pPr>
            <w:r w:rsidRPr="00D01574">
              <w:rPr>
                <w:rFonts w:ascii="Arial" w:hAnsi="Arial" w:cs="Arial"/>
                <w:b/>
                <w:bCs/>
              </w:rPr>
              <w:t xml:space="preserve">Section </w:t>
            </w:r>
            <w:r>
              <w:rPr>
                <w:rFonts w:ascii="Arial" w:hAnsi="Arial" w:cs="Arial"/>
                <w:b/>
                <w:bCs/>
              </w:rPr>
              <w:t>5</w:t>
            </w:r>
            <w:r w:rsidRPr="00D01574">
              <w:rPr>
                <w:rFonts w:ascii="Arial" w:hAnsi="Arial" w:cs="Arial"/>
                <w:b/>
                <w:bCs/>
              </w:rPr>
              <w:t xml:space="preserve">. </w:t>
            </w:r>
            <w:r w:rsidRPr="00D01574">
              <w:rPr>
                <w:rFonts w:ascii="Arial" w:hAnsi="Arial" w:cs="Arial"/>
                <w:b/>
                <w:bCs/>
                <w:i/>
                <w:iCs/>
              </w:rPr>
              <w:t>Effectivity. –</w:t>
            </w:r>
            <w:r w:rsidRPr="0060158A">
              <w:rPr>
                <w:rFonts w:ascii="Arial" w:hAnsi="Arial" w:cs="Arial"/>
              </w:rPr>
              <w:t xml:space="preserve"> These </w:t>
            </w:r>
            <w:r>
              <w:rPr>
                <w:rFonts w:ascii="Arial" w:hAnsi="Arial" w:cs="Arial"/>
              </w:rPr>
              <w:t xml:space="preserve">Guidelines </w:t>
            </w:r>
            <w:r w:rsidRPr="0060158A">
              <w:rPr>
                <w:rFonts w:ascii="Arial" w:hAnsi="Arial" w:cs="Arial"/>
              </w:rPr>
              <w:t xml:space="preserve">shall take effect fifteen (15) days after publication in </w:t>
            </w:r>
            <w:r>
              <w:rPr>
                <w:rFonts w:ascii="Arial" w:hAnsi="Arial" w:cs="Arial"/>
              </w:rPr>
              <w:t xml:space="preserve">two (2) </w:t>
            </w:r>
            <w:r w:rsidRPr="0060158A">
              <w:rPr>
                <w:rFonts w:ascii="Arial" w:hAnsi="Arial" w:cs="Arial"/>
              </w:rPr>
              <w:t>newspaper</w:t>
            </w:r>
            <w:r>
              <w:rPr>
                <w:rFonts w:ascii="Arial" w:hAnsi="Arial" w:cs="Arial"/>
              </w:rPr>
              <w:t>s</w:t>
            </w:r>
            <w:r w:rsidRPr="0060158A">
              <w:rPr>
                <w:rFonts w:ascii="Arial" w:hAnsi="Arial" w:cs="Arial"/>
              </w:rPr>
              <w:t xml:space="preserve"> of general circulation</w:t>
            </w:r>
            <w:r>
              <w:rPr>
                <w:rFonts w:ascii="Arial" w:hAnsi="Arial" w:cs="Arial"/>
              </w:rPr>
              <w:t xml:space="preserve">. Copies of these Guidelines shall be filed with the University of the Philippines Law Center – Office of the National Administrative Register. </w:t>
            </w:r>
          </w:p>
          <w:p w:rsidRPr="0060158A" w:rsidR="005C19D2" w:rsidP="005C19D2" w:rsidRDefault="005C19D2" w14:paraId="0AD55441" w14:textId="77777777">
            <w:pPr>
              <w:pStyle w:val="NoSpacing"/>
              <w:jc w:val="both"/>
              <w:rPr>
                <w:rFonts w:ascii="Arial" w:hAnsi="Arial" w:cs="Arial"/>
              </w:rPr>
            </w:pPr>
          </w:p>
          <w:p w:rsidRPr="00EF0271" w:rsidR="00706315" w:rsidP="00706315" w:rsidRDefault="00706315" w14:paraId="68A5099D" w14:textId="77777777">
            <w:pPr>
              <w:shd w:val="clear" w:color="auto" w:fill="FFFFFF"/>
              <w:jc w:val="both"/>
              <w:rPr>
                <w:rFonts w:ascii="Arial" w:hAnsi="Arial" w:eastAsia="Times New Roman" w:cs="Arial"/>
                <w:b/>
                <w:sz w:val="24"/>
                <w:szCs w:val="24"/>
                <w:lang w:eastAsia="en-PH"/>
              </w:rPr>
            </w:pPr>
          </w:p>
        </w:tc>
        <w:tc>
          <w:tcPr>
            <w:tcW w:w="4255" w:type="dxa"/>
            <w:tcMar/>
          </w:tcPr>
          <w:p w:rsidRPr="00040EFE" w:rsidR="00706315" w:rsidP="00040EFE" w:rsidRDefault="00706315" w14:paraId="1E6EAABF" w14:textId="77777777">
            <w:pPr>
              <w:jc w:val="center"/>
              <w:rPr>
                <w:b/>
                <w:bCs/>
                <w:sz w:val="28"/>
                <w:szCs w:val="28"/>
              </w:rPr>
            </w:pPr>
          </w:p>
        </w:tc>
        <w:tc>
          <w:tcPr>
            <w:tcW w:w="4111" w:type="dxa"/>
            <w:tcMar/>
          </w:tcPr>
          <w:p w:rsidRPr="00040EFE" w:rsidR="00706315" w:rsidP="00040EFE" w:rsidRDefault="00706315" w14:paraId="16992BA5" w14:textId="77777777">
            <w:pPr>
              <w:jc w:val="center"/>
              <w:rPr>
                <w:b/>
                <w:bCs/>
                <w:sz w:val="28"/>
                <w:szCs w:val="28"/>
              </w:rPr>
            </w:pPr>
          </w:p>
        </w:tc>
      </w:tr>
    </w:tbl>
    <w:p w:rsidR="00C93F9A" w:rsidRDefault="00C93F9A" w14:paraId="497DF65D" w14:textId="77777777"/>
    <w:sectPr w:rsidR="00C93F9A" w:rsidSect="00040EFE">
      <w:headerReference w:type="default" r:id="rId8"/>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6AA3" w:rsidP="00040EFE" w:rsidRDefault="00156AA3" w14:paraId="79C7207A" w14:textId="77777777">
      <w:pPr>
        <w:spacing w:after="0" w:line="240" w:lineRule="auto"/>
      </w:pPr>
      <w:r>
        <w:separator/>
      </w:r>
    </w:p>
  </w:endnote>
  <w:endnote w:type="continuationSeparator" w:id="0">
    <w:p w:rsidR="00156AA3" w:rsidP="00040EFE" w:rsidRDefault="00156AA3" w14:paraId="1ADB465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6AA3" w:rsidP="00040EFE" w:rsidRDefault="00156AA3" w14:paraId="4D300A9B" w14:textId="77777777">
      <w:pPr>
        <w:spacing w:after="0" w:line="240" w:lineRule="auto"/>
      </w:pPr>
      <w:r>
        <w:separator/>
      </w:r>
    </w:p>
  </w:footnote>
  <w:footnote w:type="continuationSeparator" w:id="0">
    <w:p w:rsidR="00156AA3" w:rsidP="00040EFE" w:rsidRDefault="00156AA3" w14:paraId="5D3F1EF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0FE5" w:rsidR="007B3274" w:rsidP="007B3274" w:rsidRDefault="00040EFE" w14:paraId="0314AB8E" w14:textId="4AE857DA">
    <w:pPr>
      <w:pStyle w:val="NoSpacing"/>
      <w:jc w:val="center"/>
      <w:rPr>
        <w:rFonts w:ascii="Arial" w:hAnsi="Arial" w:cs="Arial"/>
        <w:b/>
        <w:bCs/>
      </w:rPr>
    </w:pPr>
    <w:r>
      <w:rPr>
        <w:rFonts w:ascii="Arial" w:hAnsi="Arial" w:cs="Arial"/>
        <w:b/>
        <w:bCs/>
      </w:rPr>
      <w:t>&lt;</w:t>
    </w:r>
    <w:r w:rsidRPr="00040EFE">
      <w:rPr>
        <w:rFonts w:ascii="Arial" w:hAnsi="Arial" w:cs="Arial"/>
        <w:b/>
        <w:bCs/>
        <w:color w:val="FF0000"/>
      </w:rPr>
      <w:t>COMPANY NAME</w:t>
    </w:r>
    <w:r>
      <w:rPr>
        <w:rFonts w:ascii="Arial" w:hAnsi="Arial" w:cs="Arial"/>
        <w:b/>
        <w:bCs/>
      </w:rPr>
      <w:t>&gt; Comments on the Proposed Department Circular on</w:t>
    </w:r>
    <w:r>
      <w:rPr>
        <w:rFonts w:ascii="Arial" w:hAnsi="Arial" w:cs="Arial"/>
        <w:b/>
        <w:bCs/>
      </w:rPr>
      <w:br/>
    </w:r>
    <w:bookmarkStart w:name="_Hlk106964847" w:id="0"/>
    <w:r w:rsidR="009D41CC">
      <w:rPr>
        <w:rFonts w:ascii="Arial" w:hAnsi="Arial" w:cs="Arial"/>
        <w:b/>
        <w:bCs/>
      </w:rPr>
      <w:t>THE RULES AND REGULATIONS ON ADMINISTRATIVE ACTIONS FOR VIOLATIONS OF THE RPS RULES</w:t>
    </w:r>
  </w:p>
  <w:bookmarkEnd w:id="0"/>
  <w:p w:rsidR="00040EFE" w:rsidP="007B3274" w:rsidRDefault="00040EFE" w14:paraId="20C2CDED" w14:textId="4B0612B8">
    <w:pPr>
      <w:pStyle w:val="p2"/>
      <w:tabs>
        <w:tab w:val="left" w:pos="284"/>
        <w:tab w:val="left" w:pos="567"/>
        <w:tab w:val="left" w:pos="851"/>
        <w:tab w:val="left" w:pos="1134"/>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406"/>
    <w:multiLevelType w:val="hybridMultilevel"/>
    <w:tmpl w:val="0D560DD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16B1C6D"/>
    <w:multiLevelType w:val="hybridMultilevel"/>
    <w:tmpl w:val="7ABC0768"/>
    <w:lvl w:ilvl="0" w:tplc="88E2ED7C">
      <w:start w:val="1"/>
      <w:numFmt w:val="lowerLetter"/>
      <w:lvlText w:val="(%1)"/>
      <w:lvlJc w:val="left"/>
      <w:pPr>
        <w:ind w:left="2705" w:hanging="360"/>
      </w:pPr>
      <w:rPr>
        <w:rFonts w:hint="default" w:ascii="Arial" w:hAnsi="Arial"/>
        <w:b w:val="0"/>
        <w:i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1F31E9"/>
    <w:multiLevelType w:val="hybridMultilevel"/>
    <w:tmpl w:val="117639EA"/>
    <w:lvl w:ilvl="0" w:tplc="F2F2CD3C">
      <w:start w:val="1"/>
      <w:numFmt w:val="lowerLetter"/>
      <w:lvlText w:val="(%1)"/>
      <w:lvlJc w:val="left"/>
      <w:pPr>
        <w:ind w:left="1080" w:hanging="360"/>
      </w:pPr>
      <w:rPr>
        <w:rFonts w:hint="default"/>
        <w:b w:val="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90950CC"/>
    <w:multiLevelType w:val="hybridMultilevel"/>
    <w:tmpl w:val="8E0C0680"/>
    <w:lvl w:ilvl="0" w:tplc="FFFFFFFF">
      <w:start w:val="1"/>
      <w:numFmt w:val="lowerLetter"/>
      <w:lvlText w:val="(%1)"/>
      <w:lvlJc w:val="left"/>
      <w:pPr>
        <w:ind w:left="1440" w:hanging="720"/>
      </w:pPr>
      <w:rPr>
        <w:rFonts w:hint="default" w:ascii="Arial MT" w:hAnsi="Arial MT" w:eastAsia="Arial MT" w:cs="Arial MT"/>
        <w:w w:val="101"/>
        <w:sz w:val="24"/>
        <w:szCs w:val="24"/>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9CF7CC4"/>
    <w:multiLevelType w:val="hybridMultilevel"/>
    <w:tmpl w:val="74DE0A08"/>
    <w:lvl w:ilvl="0" w:tplc="C17890E0">
      <w:start w:val="1"/>
      <w:numFmt w:val="lowerLetter"/>
      <w:lvlText w:val="(%1)"/>
      <w:lvlJc w:val="left"/>
      <w:pPr>
        <w:ind w:left="1004" w:hanging="360"/>
      </w:pPr>
      <w:rPr>
        <w:rFonts w:hint="default"/>
      </w:rPr>
    </w:lvl>
    <w:lvl w:ilvl="1" w:tplc="34090019" w:tentative="1">
      <w:start w:val="1"/>
      <w:numFmt w:val="lowerLetter"/>
      <w:lvlText w:val="%2."/>
      <w:lvlJc w:val="left"/>
      <w:pPr>
        <w:ind w:left="1724" w:hanging="360"/>
      </w:pPr>
    </w:lvl>
    <w:lvl w:ilvl="2" w:tplc="3409001B" w:tentative="1">
      <w:start w:val="1"/>
      <w:numFmt w:val="lowerRoman"/>
      <w:lvlText w:val="%3."/>
      <w:lvlJc w:val="right"/>
      <w:pPr>
        <w:ind w:left="2444" w:hanging="180"/>
      </w:pPr>
    </w:lvl>
    <w:lvl w:ilvl="3" w:tplc="3409000F" w:tentative="1">
      <w:start w:val="1"/>
      <w:numFmt w:val="decimal"/>
      <w:lvlText w:val="%4."/>
      <w:lvlJc w:val="left"/>
      <w:pPr>
        <w:ind w:left="3164" w:hanging="360"/>
      </w:pPr>
    </w:lvl>
    <w:lvl w:ilvl="4" w:tplc="34090019" w:tentative="1">
      <w:start w:val="1"/>
      <w:numFmt w:val="lowerLetter"/>
      <w:lvlText w:val="%5."/>
      <w:lvlJc w:val="left"/>
      <w:pPr>
        <w:ind w:left="3884" w:hanging="360"/>
      </w:pPr>
    </w:lvl>
    <w:lvl w:ilvl="5" w:tplc="3409001B" w:tentative="1">
      <w:start w:val="1"/>
      <w:numFmt w:val="lowerRoman"/>
      <w:lvlText w:val="%6."/>
      <w:lvlJc w:val="right"/>
      <w:pPr>
        <w:ind w:left="4604" w:hanging="180"/>
      </w:pPr>
    </w:lvl>
    <w:lvl w:ilvl="6" w:tplc="3409000F" w:tentative="1">
      <w:start w:val="1"/>
      <w:numFmt w:val="decimal"/>
      <w:lvlText w:val="%7."/>
      <w:lvlJc w:val="left"/>
      <w:pPr>
        <w:ind w:left="5324" w:hanging="360"/>
      </w:pPr>
    </w:lvl>
    <w:lvl w:ilvl="7" w:tplc="34090019" w:tentative="1">
      <w:start w:val="1"/>
      <w:numFmt w:val="lowerLetter"/>
      <w:lvlText w:val="%8."/>
      <w:lvlJc w:val="left"/>
      <w:pPr>
        <w:ind w:left="6044" w:hanging="360"/>
      </w:pPr>
    </w:lvl>
    <w:lvl w:ilvl="8" w:tplc="3409001B" w:tentative="1">
      <w:start w:val="1"/>
      <w:numFmt w:val="lowerRoman"/>
      <w:lvlText w:val="%9."/>
      <w:lvlJc w:val="right"/>
      <w:pPr>
        <w:ind w:left="6764" w:hanging="180"/>
      </w:pPr>
    </w:lvl>
  </w:abstractNum>
  <w:abstractNum w:abstractNumId="5" w15:restartNumberingAfterBreak="0">
    <w:nsid w:val="0C3F790E"/>
    <w:multiLevelType w:val="hybridMultilevel"/>
    <w:tmpl w:val="E7DA1E4C"/>
    <w:lvl w:ilvl="0" w:tplc="B88C7EEC">
      <w:start w:val="1"/>
      <w:numFmt w:val="lowerLetter"/>
      <w:lvlText w:val="(%1)"/>
      <w:lvlJc w:val="left"/>
      <w:pPr>
        <w:ind w:left="1480" w:hanging="512"/>
      </w:pPr>
      <w:rPr>
        <w:rFonts w:hint="default" w:ascii="Arial" w:hAnsi="Arial" w:eastAsia="Arial MT" w:cs="Arial"/>
        <w:w w:val="101"/>
        <w:sz w:val="24"/>
        <w:szCs w:val="24"/>
        <w:lang w:val="en-US" w:eastAsia="en-US" w:bidi="ar-SA"/>
      </w:rPr>
    </w:lvl>
    <w:lvl w:ilvl="1" w:tplc="5E881046">
      <w:numFmt w:val="bullet"/>
      <w:lvlText w:val="•"/>
      <w:lvlJc w:val="left"/>
      <w:pPr>
        <w:ind w:left="2050" w:hanging="512"/>
      </w:pPr>
      <w:rPr>
        <w:rFonts w:hint="default"/>
        <w:lang w:val="en-US" w:eastAsia="en-US" w:bidi="ar-SA"/>
      </w:rPr>
    </w:lvl>
    <w:lvl w:ilvl="2" w:tplc="9F6EB1BA">
      <w:numFmt w:val="bullet"/>
      <w:lvlText w:val="•"/>
      <w:lvlJc w:val="left"/>
      <w:pPr>
        <w:ind w:left="2621" w:hanging="512"/>
      </w:pPr>
      <w:rPr>
        <w:rFonts w:hint="default"/>
        <w:lang w:val="en-US" w:eastAsia="en-US" w:bidi="ar-SA"/>
      </w:rPr>
    </w:lvl>
    <w:lvl w:ilvl="3" w:tplc="C9C2CF3C">
      <w:numFmt w:val="bullet"/>
      <w:lvlText w:val="•"/>
      <w:lvlJc w:val="left"/>
      <w:pPr>
        <w:ind w:left="3192" w:hanging="512"/>
      </w:pPr>
      <w:rPr>
        <w:rFonts w:hint="default"/>
        <w:lang w:val="en-US" w:eastAsia="en-US" w:bidi="ar-SA"/>
      </w:rPr>
    </w:lvl>
    <w:lvl w:ilvl="4" w:tplc="DECAAB60">
      <w:numFmt w:val="bullet"/>
      <w:lvlText w:val="•"/>
      <w:lvlJc w:val="left"/>
      <w:pPr>
        <w:ind w:left="3763" w:hanging="512"/>
      </w:pPr>
      <w:rPr>
        <w:rFonts w:hint="default"/>
        <w:lang w:val="en-US" w:eastAsia="en-US" w:bidi="ar-SA"/>
      </w:rPr>
    </w:lvl>
    <w:lvl w:ilvl="5" w:tplc="2BF48740">
      <w:numFmt w:val="bullet"/>
      <w:lvlText w:val="•"/>
      <w:lvlJc w:val="left"/>
      <w:pPr>
        <w:ind w:left="4333" w:hanging="512"/>
      </w:pPr>
      <w:rPr>
        <w:rFonts w:hint="default"/>
        <w:lang w:val="en-US" w:eastAsia="en-US" w:bidi="ar-SA"/>
      </w:rPr>
    </w:lvl>
    <w:lvl w:ilvl="6" w:tplc="351031F0">
      <w:numFmt w:val="bullet"/>
      <w:lvlText w:val="•"/>
      <w:lvlJc w:val="left"/>
      <w:pPr>
        <w:ind w:left="4904" w:hanging="512"/>
      </w:pPr>
      <w:rPr>
        <w:rFonts w:hint="default"/>
        <w:lang w:val="en-US" w:eastAsia="en-US" w:bidi="ar-SA"/>
      </w:rPr>
    </w:lvl>
    <w:lvl w:ilvl="7" w:tplc="38B839FC">
      <w:numFmt w:val="bullet"/>
      <w:lvlText w:val="•"/>
      <w:lvlJc w:val="left"/>
      <w:pPr>
        <w:ind w:left="5475" w:hanging="512"/>
      </w:pPr>
      <w:rPr>
        <w:rFonts w:hint="default"/>
        <w:lang w:val="en-US" w:eastAsia="en-US" w:bidi="ar-SA"/>
      </w:rPr>
    </w:lvl>
    <w:lvl w:ilvl="8" w:tplc="F176CBB6">
      <w:numFmt w:val="bullet"/>
      <w:lvlText w:val="•"/>
      <w:lvlJc w:val="left"/>
      <w:pPr>
        <w:ind w:left="6046" w:hanging="512"/>
      </w:pPr>
      <w:rPr>
        <w:rFonts w:hint="default"/>
        <w:lang w:val="en-US" w:eastAsia="en-US" w:bidi="ar-SA"/>
      </w:rPr>
    </w:lvl>
  </w:abstractNum>
  <w:abstractNum w:abstractNumId="6" w15:restartNumberingAfterBreak="0">
    <w:nsid w:val="0CBF2EE1"/>
    <w:multiLevelType w:val="hybridMultilevel"/>
    <w:tmpl w:val="CEAE9DC8"/>
    <w:lvl w:ilvl="0" w:tplc="67C42D58">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15:restartNumberingAfterBreak="0">
    <w:nsid w:val="0E353D5D"/>
    <w:multiLevelType w:val="hybridMultilevel"/>
    <w:tmpl w:val="0D560D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056941"/>
    <w:multiLevelType w:val="hybridMultilevel"/>
    <w:tmpl w:val="26DE90D8"/>
    <w:lvl w:ilvl="0" w:tplc="B29A5D64">
      <w:start w:val="1"/>
      <w:numFmt w:val="lowerRoman"/>
      <w:lvlText w:val="(%1)"/>
      <w:lvlJc w:val="left"/>
      <w:pPr>
        <w:ind w:left="1080" w:hanging="72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77A68B2"/>
    <w:multiLevelType w:val="hybridMultilevel"/>
    <w:tmpl w:val="D08C450A"/>
    <w:lvl w:ilvl="0" w:tplc="7E4EDE2C">
      <w:start w:val="1"/>
      <w:numFmt w:val="lowerRoman"/>
      <w:lvlText w:val="(%1)"/>
      <w:lvlJc w:val="left"/>
      <w:pPr>
        <w:ind w:left="2940" w:hanging="720"/>
      </w:pPr>
      <w:rPr>
        <w:rFonts w:hint="default"/>
      </w:rPr>
    </w:lvl>
    <w:lvl w:ilvl="1" w:tplc="34090019" w:tentative="1">
      <w:start w:val="1"/>
      <w:numFmt w:val="lowerLetter"/>
      <w:lvlText w:val="%2."/>
      <w:lvlJc w:val="left"/>
      <w:pPr>
        <w:ind w:left="3300" w:hanging="360"/>
      </w:pPr>
    </w:lvl>
    <w:lvl w:ilvl="2" w:tplc="3409001B" w:tentative="1">
      <w:start w:val="1"/>
      <w:numFmt w:val="lowerRoman"/>
      <w:lvlText w:val="%3."/>
      <w:lvlJc w:val="right"/>
      <w:pPr>
        <w:ind w:left="4020" w:hanging="180"/>
      </w:pPr>
    </w:lvl>
    <w:lvl w:ilvl="3" w:tplc="3409000F" w:tentative="1">
      <w:start w:val="1"/>
      <w:numFmt w:val="decimal"/>
      <w:lvlText w:val="%4."/>
      <w:lvlJc w:val="left"/>
      <w:pPr>
        <w:ind w:left="4740" w:hanging="360"/>
      </w:pPr>
    </w:lvl>
    <w:lvl w:ilvl="4" w:tplc="34090019" w:tentative="1">
      <w:start w:val="1"/>
      <w:numFmt w:val="lowerLetter"/>
      <w:lvlText w:val="%5."/>
      <w:lvlJc w:val="left"/>
      <w:pPr>
        <w:ind w:left="5460" w:hanging="360"/>
      </w:pPr>
    </w:lvl>
    <w:lvl w:ilvl="5" w:tplc="3409001B" w:tentative="1">
      <w:start w:val="1"/>
      <w:numFmt w:val="lowerRoman"/>
      <w:lvlText w:val="%6."/>
      <w:lvlJc w:val="right"/>
      <w:pPr>
        <w:ind w:left="6180" w:hanging="180"/>
      </w:pPr>
    </w:lvl>
    <w:lvl w:ilvl="6" w:tplc="3409000F" w:tentative="1">
      <w:start w:val="1"/>
      <w:numFmt w:val="decimal"/>
      <w:lvlText w:val="%7."/>
      <w:lvlJc w:val="left"/>
      <w:pPr>
        <w:ind w:left="6900" w:hanging="360"/>
      </w:pPr>
    </w:lvl>
    <w:lvl w:ilvl="7" w:tplc="34090019" w:tentative="1">
      <w:start w:val="1"/>
      <w:numFmt w:val="lowerLetter"/>
      <w:lvlText w:val="%8."/>
      <w:lvlJc w:val="left"/>
      <w:pPr>
        <w:ind w:left="7620" w:hanging="360"/>
      </w:pPr>
    </w:lvl>
    <w:lvl w:ilvl="8" w:tplc="3409001B" w:tentative="1">
      <w:start w:val="1"/>
      <w:numFmt w:val="lowerRoman"/>
      <w:lvlText w:val="%9."/>
      <w:lvlJc w:val="right"/>
      <w:pPr>
        <w:ind w:left="8340" w:hanging="180"/>
      </w:pPr>
    </w:lvl>
  </w:abstractNum>
  <w:abstractNum w:abstractNumId="10" w15:restartNumberingAfterBreak="0">
    <w:nsid w:val="18B34D0F"/>
    <w:multiLevelType w:val="hybridMultilevel"/>
    <w:tmpl w:val="70CA7728"/>
    <w:lvl w:ilvl="0" w:tplc="D7D6A8D2">
      <w:start w:val="1"/>
      <w:numFmt w:val="lowerLetter"/>
      <w:lvlText w:val="(%1)"/>
      <w:lvlJc w:val="left"/>
      <w:pPr>
        <w:ind w:left="1487" w:hanging="495"/>
      </w:pPr>
      <w:rPr>
        <w:rFonts w:hint="default" w:ascii="Arial MT" w:hAnsi="Arial MT" w:eastAsia="Arial MT" w:cs="Arial MT"/>
        <w:w w:val="101"/>
        <w:sz w:val="24"/>
        <w:szCs w:val="24"/>
        <w:lang w:val="en-US" w:eastAsia="en-US" w:bidi="ar-SA"/>
      </w:rPr>
    </w:lvl>
    <w:lvl w:ilvl="1" w:tplc="D468117E">
      <w:start w:val="1"/>
      <w:numFmt w:val="lowerRoman"/>
      <w:lvlText w:val="(%2)"/>
      <w:lvlJc w:val="left"/>
      <w:pPr>
        <w:ind w:left="2012" w:hanging="589"/>
      </w:pPr>
      <w:rPr>
        <w:rFonts w:hint="default" w:ascii="Arial MT" w:hAnsi="Arial MT" w:eastAsia="Arial MT" w:cs="Arial MT"/>
        <w:w w:val="101"/>
        <w:sz w:val="24"/>
        <w:szCs w:val="24"/>
        <w:lang w:val="en-US" w:eastAsia="en-US" w:bidi="ar-SA"/>
      </w:rPr>
    </w:lvl>
    <w:lvl w:ilvl="2" w:tplc="D4C29184">
      <w:numFmt w:val="bullet"/>
      <w:lvlText w:val="•"/>
      <w:lvlJc w:val="left"/>
      <w:pPr>
        <w:ind w:left="2596" w:hanging="589"/>
      </w:pPr>
      <w:rPr>
        <w:rFonts w:hint="default"/>
        <w:lang w:val="en-US" w:eastAsia="en-US" w:bidi="ar-SA"/>
      </w:rPr>
    </w:lvl>
    <w:lvl w:ilvl="3" w:tplc="088065C4">
      <w:numFmt w:val="bullet"/>
      <w:lvlText w:val="•"/>
      <w:lvlJc w:val="left"/>
      <w:pPr>
        <w:ind w:left="3172" w:hanging="589"/>
      </w:pPr>
      <w:rPr>
        <w:rFonts w:hint="default"/>
        <w:lang w:val="en-US" w:eastAsia="en-US" w:bidi="ar-SA"/>
      </w:rPr>
    </w:lvl>
    <w:lvl w:ilvl="4" w:tplc="96386F74">
      <w:numFmt w:val="bullet"/>
      <w:lvlText w:val="•"/>
      <w:lvlJc w:val="left"/>
      <w:pPr>
        <w:ind w:left="3749" w:hanging="589"/>
      </w:pPr>
      <w:rPr>
        <w:rFonts w:hint="default"/>
        <w:lang w:val="en-US" w:eastAsia="en-US" w:bidi="ar-SA"/>
      </w:rPr>
    </w:lvl>
    <w:lvl w:ilvl="5" w:tplc="2A7E6F5E">
      <w:numFmt w:val="bullet"/>
      <w:lvlText w:val="•"/>
      <w:lvlJc w:val="left"/>
      <w:pPr>
        <w:ind w:left="4325" w:hanging="589"/>
      </w:pPr>
      <w:rPr>
        <w:rFonts w:hint="default"/>
        <w:lang w:val="en-US" w:eastAsia="en-US" w:bidi="ar-SA"/>
      </w:rPr>
    </w:lvl>
    <w:lvl w:ilvl="6" w:tplc="CCFC91FE">
      <w:numFmt w:val="bullet"/>
      <w:lvlText w:val="•"/>
      <w:lvlJc w:val="left"/>
      <w:pPr>
        <w:ind w:left="4902" w:hanging="589"/>
      </w:pPr>
      <w:rPr>
        <w:rFonts w:hint="default"/>
        <w:lang w:val="en-US" w:eastAsia="en-US" w:bidi="ar-SA"/>
      </w:rPr>
    </w:lvl>
    <w:lvl w:ilvl="7" w:tplc="2A289850">
      <w:numFmt w:val="bullet"/>
      <w:lvlText w:val="•"/>
      <w:lvlJc w:val="left"/>
      <w:pPr>
        <w:ind w:left="5478" w:hanging="589"/>
      </w:pPr>
      <w:rPr>
        <w:rFonts w:hint="default"/>
        <w:lang w:val="en-US" w:eastAsia="en-US" w:bidi="ar-SA"/>
      </w:rPr>
    </w:lvl>
    <w:lvl w:ilvl="8" w:tplc="A89CFBF4">
      <w:numFmt w:val="bullet"/>
      <w:lvlText w:val="•"/>
      <w:lvlJc w:val="left"/>
      <w:pPr>
        <w:ind w:left="6055" w:hanging="589"/>
      </w:pPr>
      <w:rPr>
        <w:rFonts w:hint="default"/>
        <w:lang w:val="en-US" w:eastAsia="en-US" w:bidi="ar-SA"/>
      </w:rPr>
    </w:lvl>
  </w:abstractNum>
  <w:abstractNum w:abstractNumId="11" w15:restartNumberingAfterBreak="0">
    <w:nsid w:val="1B345EBD"/>
    <w:multiLevelType w:val="hybridMultilevel"/>
    <w:tmpl w:val="6ABE7AA6"/>
    <w:lvl w:ilvl="0" w:tplc="C17890E0">
      <w:start w:val="1"/>
      <w:numFmt w:val="lowerLetter"/>
      <w:lvlText w:val="(%1)"/>
      <w:lvlJc w:val="left"/>
      <w:pPr>
        <w:ind w:left="924" w:hanging="6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ED86F42"/>
    <w:multiLevelType w:val="hybridMultilevel"/>
    <w:tmpl w:val="C9988106"/>
    <w:lvl w:ilvl="0" w:tplc="D95A051E">
      <w:start w:val="1"/>
      <w:numFmt w:val="decimal"/>
      <w:lvlText w:val="(%1)"/>
      <w:lvlJc w:val="left"/>
      <w:pPr>
        <w:ind w:left="3300" w:hanging="360"/>
      </w:pPr>
      <w:rPr>
        <w:rFonts w:hint="default"/>
      </w:rPr>
    </w:lvl>
    <w:lvl w:ilvl="1" w:tplc="34090019" w:tentative="1">
      <w:start w:val="1"/>
      <w:numFmt w:val="lowerLetter"/>
      <w:lvlText w:val="%2."/>
      <w:lvlJc w:val="left"/>
      <w:pPr>
        <w:ind w:left="4020" w:hanging="360"/>
      </w:pPr>
    </w:lvl>
    <w:lvl w:ilvl="2" w:tplc="3409001B" w:tentative="1">
      <w:start w:val="1"/>
      <w:numFmt w:val="lowerRoman"/>
      <w:lvlText w:val="%3."/>
      <w:lvlJc w:val="right"/>
      <w:pPr>
        <w:ind w:left="4740" w:hanging="180"/>
      </w:pPr>
    </w:lvl>
    <w:lvl w:ilvl="3" w:tplc="3409000F" w:tentative="1">
      <w:start w:val="1"/>
      <w:numFmt w:val="decimal"/>
      <w:lvlText w:val="%4."/>
      <w:lvlJc w:val="left"/>
      <w:pPr>
        <w:ind w:left="5460" w:hanging="360"/>
      </w:pPr>
    </w:lvl>
    <w:lvl w:ilvl="4" w:tplc="34090019" w:tentative="1">
      <w:start w:val="1"/>
      <w:numFmt w:val="lowerLetter"/>
      <w:lvlText w:val="%5."/>
      <w:lvlJc w:val="left"/>
      <w:pPr>
        <w:ind w:left="6180" w:hanging="360"/>
      </w:pPr>
    </w:lvl>
    <w:lvl w:ilvl="5" w:tplc="3409001B" w:tentative="1">
      <w:start w:val="1"/>
      <w:numFmt w:val="lowerRoman"/>
      <w:lvlText w:val="%6."/>
      <w:lvlJc w:val="right"/>
      <w:pPr>
        <w:ind w:left="6900" w:hanging="180"/>
      </w:pPr>
    </w:lvl>
    <w:lvl w:ilvl="6" w:tplc="3409000F" w:tentative="1">
      <w:start w:val="1"/>
      <w:numFmt w:val="decimal"/>
      <w:lvlText w:val="%7."/>
      <w:lvlJc w:val="left"/>
      <w:pPr>
        <w:ind w:left="7620" w:hanging="360"/>
      </w:pPr>
    </w:lvl>
    <w:lvl w:ilvl="7" w:tplc="34090019" w:tentative="1">
      <w:start w:val="1"/>
      <w:numFmt w:val="lowerLetter"/>
      <w:lvlText w:val="%8."/>
      <w:lvlJc w:val="left"/>
      <w:pPr>
        <w:ind w:left="8340" w:hanging="360"/>
      </w:pPr>
    </w:lvl>
    <w:lvl w:ilvl="8" w:tplc="3409001B" w:tentative="1">
      <w:start w:val="1"/>
      <w:numFmt w:val="lowerRoman"/>
      <w:lvlText w:val="%9."/>
      <w:lvlJc w:val="right"/>
      <w:pPr>
        <w:ind w:left="9060" w:hanging="180"/>
      </w:pPr>
    </w:lvl>
  </w:abstractNum>
  <w:abstractNum w:abstractNumId="13" w15:restartNumberingAfterBreak="0">
    <w:nsid w:val="24243994"/>
    <w:multiLevelType w:val="hybridMultilevel"/>
    <w:tmpl w:val="C262A178"/>
    <w:lvl w:ilvl="0" w:tplc="C5A4CA48">
      <w:start w:val="1"/>
      <w:numFmt w:val="lowerLetter"/>
      <w:lvlText w:val="(%1)"/>
      <w:lvlJc w:val="left"/>
      <w:pPr>
        <w:ind w:left="825" w:hanging="46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8E35071"/>
    <w:multiLevelType w:val="hybridMultilevel"/>
    <w:tmpl w:val="7FA0B7DE"/>
    <w:lvl w:ilvl="0" w:tplc="3034862E">
      <w:start w:val="1"/>
      <w:numFmt w:val="lowerLetter"/>
      <w:lvlText w:val="%1."/>
      <w:lvlJc w:val="left"/>
      <w:pPr>
        <w:ind w:left="720" w:hanging="360"/>
      </w:pPr>
      <w:rPr>
        <w:rFonts w:ascii="Arial" w:hAnsi="Arial" w:cs="Arial" w:eastAsiaTheme="minorHAnsi"/>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F1AF4"/>
    <w:multiLevelType w:val="hybridMultilevel"/>
    <w:tmpl w:val="E882849E"/>
    <w:lvl w:ilvl="0" w:tplc="4162A60C">
      <w:start w:val="1"/>
      <w:numFmt w:val="lowerLetter"/>
      <w:lvlText w:val="(%1)"/>
      <w:lvlJc w:val="left"/>
      <w:pPr>
        <w:ind w:left="1480" w:hanging="519"/>
      </w:pPr>
      <w:rPr>
        <w:rFonts w:hint="default" w:ascii="Arial" w:hAnsi="Arial" w:eastAsia="Arial MT" w:cs="Arial"/>
        <w:w w:val="101"/>
        <w:sz w:val="24"/>
        <w:szCs w:val="24"/>
        <w:lang w:val="en-US" w:eastAsia="en-US" w:bidi="ar-SA"/>
      </w:rPr>
    </w:lvl>
    <w:lvl w:ilvl="1" w:tplc="143CAE2C">
      <w:numFmt w:val="bullet"/>
      <w:lvlText w:val="•"/>
      <w:lvlJc w:val="left"/>
      <w:pPr>
        <w:ind w:left="2444" w:hanging="519"/>
      </w:pPr>
      <w:rPr>
        <w:rFonts w:hint="default"/>
        <w:lang w:val="en-US" w:eastAsia="en-US" w:bidi="ar-SA"/>
      </w:rPr>
    </w:lvl>
    <w:lvl w:ilvl="2" w:tplc="7862D48E">
      <w:numFmt w:val="bullet"/>
      <w:lvlText w:val="•"/>
      <w:lvlJc w:val="left"/>
      <w:pPr>
        <w:ind w:left="3408" w:hanging="519"/>
      </w:pPr>
      <w:rPr>
        <w:rFonts w:hint="default"/>
        <w:lang w:val="en-US" w:eastAsia="en-US" w:bidi="ar-SA"/>
      </w:rPr>
    </w:lvl>
    <w:lvl w:ilvl="3" w:tplc="E106226A">
      <w:numFmt w:val="bullet"/>
      <w:lvlText w:val="•"/>
      <w:lvlJc w:val="left"/>
      <w:pPr>
        <w:ind w:left="4372" w:hanging="519"/>
      </w:pPr>
      <w:rPr>
        <w:rFonts w:hint="default"/>
        <w:lang w:val="en-US" w:eastAsia="en-US" w:bidi="ar-SA"/>
      </w:rPr>
    </w:lvl>
    <w:lvl w:ilvl="4" w:tplc="7DDE5272">
      <w:numFmt w:val="bullet"/>
      <w:lvlText w:val="•"/>
      <w:lvlJc w:val="left"/>
      <w:pPr>
        <w:ind w:left="5336" w:hanging="519"/>
      </w:pPr>
      <w:rPr>
        <w:rFonts w:hint="default"/>
        <w:lang w:val="en-US" w:eastAsia="en-US" w:bidi="ar-SA"/>
      </w:rPr>
    </w:lvl>
    <w:lvl w:ilvl="5" w:tplc="5F6C3108">
      <w:numFmt w:val="bullet"/>
      <w:lvlText w:val="•"/>
      <w:lvlJc w:val="left"/>
      <w:pPr>
        <w:ind w:left="6300" w:hanging="519"/>
      </w:pPr>
      <w:rPr>
        <w:rFonts w:hint="default"/>
        <w:lang w:val="en-US" w:eastAsia="en-US" w:bidi="ar-SA"/>
      </w:rPr>
    </w:lvl>
    <w:lvl w:ilvl="6" w:tplc="7448805A">
      <w:numFmt w:val="bullet"/>
      <w:lvlText w:val="•"/>
      <w:lvlJc w:val="left"/>
      <w:pPr>
        <w:ind w:left="7264" w:hanging="519"/>
      </w:pPr>
      <w:rPr>
        <w:rFonts w:hint="default"/>
        <w:lang w:val="en-US" w:eastAsia="en-US" w:bidi="ar-SA"/>
      </w:rPr>
    </w:lvl>
    <w:lvl w:ilvl="7" w:tplc="89ACFB2C">
      <w:numFmt w:val="bullet"/>
      <w:lvlText w:val="•"/>
      <w:lvlJc w:val="left"/>
      <w:pPr>
        <w:ind w:left="8228" w:hanging="519"/>
      </w:pPr>
      <w:rPr>
        <w:rFonts w:hint="default"/>
        <w:lang w:val="en-US" w:eastAsia="en-US" w:bidi="ar-SA"/>
      </w:rPr>
    </w:lvl>
    <w:lvl w:ilvl="8" w:tplc="701E9228">
      <w:numFmt w:val="bullet"/>
      <w:lvlText w:val="•"/>
      <w:lvlJc w:val="left"/>
      <w:pPr>
        <w:ind w:left="9192" w:hanging="519"/>
      </w:pPr>
      <w:rPr>
        <w:rFonts w:hint="default"/>
        <w:lang w:val="en-US" w:eastAsia="en-US" w:bidi="ar-SA"/>
      </w:rPr>
    </w:lvl>
  </w:abstractNum>
  <w:abstractNum w:abstractNumId="16" w15:restartNumberingAfterBreak="0">
    <w:nsid w:val="3104268B"/>
    <w:multiLevelType w:val="hybridMultilevel"/>
    <w:tmpl w:val="EC8EADFA"/>
    <w:lvl w:ilvl="0" w:tplc="734E0E90">
      <w:start w:val="1"/>
      <w:numFmt w:val="lowerLetter"/>
      <w:lvlText w:val="(%1)"/>
      <w:lvlJc w:val="left"/>
      <w:pPr>
        <w:ind w:left="786" w:hanging="360"/>
      </w:pPr>
      <w:rPr>
        <w:rFonts w:hint="default"/>
      </w:rPr>
    </w:lvl>
    <w:lvl w:ilvl="1" w:tplc="48090019">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17" w15:restartNumberingAfterBreak="0">
    <w:nsid w:val="31E83FDC"/>
    <w:multiLevelType w:val="hybridMultilevel"/>
    <w:tmpl w:val="3C866C0E"/>
    <w:lvl w:ilvl="0" w:tplc="FFFFFFFF">
      <w:start w:val="1"/>
      <w:numFmt w:val="lowerRoman"/>
      <w:lvlText w:val="(%1)"/>
      <w:lvlJc w:val="left"/>
      <w:pPr>
        <w:ind w:left="1545" w:hanging="720"/>
      </w:pPr>
      <w:rPr>
        <w:rFonts w:hint="default"/>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18" w15:restartNumberingAfterBreak="0">
    <w:nsid w:val="3BF5721B"/>
    <w:multiLevelType w:val="hybridMultilevel"/>
    <w:tmpl w:val="365266D8"/>
    <w:lvl w:ilvl="0" w:tplc="132CF2F4">
      <w:start w:val="1"/>
      <w:numFmt w:val="lowerLetter"/>
      <w:lvlText w:val="(%1)"/>
      <w:lvlJc w:val="left"/>
      <w:pPr>
        <w:ind w:left="2220" w:hanging="78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9" w15:restartNumberingAfterBreak="0">
    <w:nsid w:val="40B93306"/>
    <w:multiLevelType w:val="hybridMultilevel"/>
    <w:tmpl w:val="F00A6644"/>
    <w:lvl w:ilvl="0" w:tplc="D468117E">
      <w:start w:val="1"/>
      <w:numFmt w:val="lowerRoman"/>
      <w:lvlText w:val="(%1)"/>
      <w:lvlJc w:val="left"/>
      <w:pPr>
        <w:ind w:left="1440" w:hanging="720"/>
      </w:pPr>
      <w:rPr>
        <w:rFonts w:hint="default" w:ascii="Arial MT" w:hAnsi="Arial MT" w:eastAsia="Arial MT" w:cs="Arial MT"/>
        <w:w w:val="101"/>
        <w:sz w:val="24"/>
        <w:szCs w:val="24"/>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ABD75D9"/>
    <w:multiLevelType w:val="hybridMultilevel"/>
    <w:tmpl w:val="99FCCE76"/>
    <w:lvl w:ilvl="0" w:tplc="4966612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4AF143A0"/>
    <w:multiLevelType w:val="hybridMultilevel"/>
    <w:tmpl w:val="327C2980"/>
    <w:lvl w:ilvl="0" w:tplc="C17890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6005BB"/>
    <w:multiLevelType w:val="hybridMultilevel"/>
    <w:tmpl w:val="05E228BE"/>
    <w:lvl w:ilvl="0" w:tplc="9A1C8D9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567C1803"/>
    <w:multiLevelType w:val="hybridMultilevel"/>
    <w:tmpl w:val="B9903F72"/>
    <w:lvl w:ilvl="0" w:tplc="07BC1106">
      <w:start w:val="1"/>
      <w:numFmt w:val="decimal"/>
      <w:lvlText w:val="(%1)"/>
      <w:lvlJc w:val="left"/>
      <w:pPr>
        <w:ind w:left="3345" w:hanging="360"/>
      </w:pPr>
      <w:rPr>
        <w:rFonts w:hint="default"/>
        <w:b w:val="0"/>
        <w:i w:val="0"/>
      </w:rPr>
    </w:lvl>
    <w:lvl w:ilvl="1" w:tplc="34090019" w:tentative="1">
      <w:start w:val="1"/>
      <w:numFmt w:val="lowerLetter"/>
      <w:lvlText w:val="%2."/>
      <w:lvlJc w:val="left"/>
      <w:pPr>
        <w:ind w:left="4065" w:hanging="360"/>
      </w:pPr>
    </w:lvl>
    <w:lvl w:ilvl="2" w:tplc="3409001B" w:tentative="1">
      <w:start w:val="1"/>
      <w:numFmt w:val="lowerRoman"/>
      <w:lvlText w:val="%3."/>
      <w:lvlJc w:val="right"/>
      <w:pPr>
        <w:ind w:left="4785" w:hanging="180"/>
      </w:pPr>
    </w:lvl>
    <w:lvl w:ilvl="3" w:tplc="3409000F" w:tentative="1">
      <w:start w:val="1"/>
      <w:numFmt w:val="decimal"/>
      <w:lvlText w:val="%4."/>
      <w:lvlJc w:val="left"/>
      <w:pPr>
        <w:ind w:left="5505" w:hanging="360"/>
      </w:pPr>
    </w:lvl>
    <w:lvl w:ilvl="4" w:tplc="34090019" w:tentative="1">
      <w:start w:val="1"/>
      <w:numFmt w:val="lowerLetter"/>
      <w:lvlText w:val="%5."/>
      <w:lvlJc w:val="left"/>
      <w:pPr>
        <w:ind w:left="6225" w:hanging="360"/>
      </w:pPr>
    </w:lvl>
    <w:lvl w:ilvl="5" w:tplc="3409001B" w:tentative="1">
      <w:start w:val="1"/>
      <w:numFmt w:val="lowerRoman"/>
      <w:lvlText w:val="%6."/>
      <w:lvlJc w:val="right"/>
      <w:pPr>
        <w:ind w:left="6945" w:hanging="180"/>
      </w:pPr>
    </w:lvl>
    <w:lvl w:ilvl="6" w:tplc="3409000F" w:tentative="1">
      <w:start w:val="1"/>
      <w:numFmt w:val="decimal"/>
      <w:lvlText w:val="%7."/>
      <w:lvlJc w:val="left"/>
      <w:pPr>
        <w:ind w:left="7665" w:hanging="360"/>
      </w:pPr>
    </w:lvl>
    <w:lvl w:ilvl="7" w:tplc="34090019" w:tentative="1">
      <w:start w:val="1"/>
      <w:numFmt w:val="lowerLetter"/>
      <w:lvlText w:val="%8."/>
      <w:lvlJc w:val="left"/>
      <w:pPr>
        <w:ind w:left="8385" w:hanging="360"/>
      </w:pPr>
    </w:lvl>
    <w:lvl w:ilvl="8" w:tplc="3409001B" w:tentative="1">
      <w:start w:val="1"/>
      <w:numFmt w:val="lowerRoman"/>
      <w:lvlText w:val="%9."/>
      <w:lvlJc w:val="right"/>
      <w:pPr>
        <w:ind w:left="9105" w:hanging="180"/>
      </w:pPr>
    </w:lvl>
  </w:abstractNum>
  <w:abstractNum w:abstractNumId="24" w15:restartNumberingAfterBreak="0">
    <w:nsid w:val="5C2F3AD6"/>
    <w:multiLevelType w:val="hybridMultilevel"/>
    <w:tmpl w:val="FBF0C274"/>
    <w:lvl w:ilvl="0" w:tplc="7506D11A">
      <w:start w:val="1"/>
      <w:numFmt w:val="lowerLetter"/>
      <w:lvlText w:val="(%1)"/>
      <w:lvlJc w:val="left"/>
      <w:pPr>
        <w:ind w:left="720" w:hanging="360"/>
      </w:pPr>
      <w:rPr>
        <w:rFonts w:hint="default"/>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5E8444E5"/>
    <w:multiLevelType w:val="hybridMultilevel"/>
    <w:tmpl w:val="7624C95C"/>
    <w:lvl w:ilvl="0" w:tplc="E53023D6">
      <w:start w:val="1"/>
      <w:numFmt w:val="lowerLetter"/>
      <w:lvlText w:val="(%1)"/>
      <w:lvlJc w:val="left"/>
      <w:pPr>
        <w:ind w:left="1487" w:hanging="495"/>
      </w:pPr>
      <w:rPr>
        <w:rFonts w:hint="default" w:ascii="Arial MT" w:hAnsi="Arial MT" w:eastAsia="Arial MT" w:cs="Arial MT"/>
        <w:w w:val="101"/>
        <w:sz w:val="24"/>
        <w:szCs w:val="24"/>
        <w:lang w:val="en-US" w:eastAsia="en-US" w:bidi="ar-SA"/>
      </w:rPr>
    </w:lvl>
    <w:lvl w:ilvl="1" w:tplc="5D46BDD8">
      <w:start w:val="1"/>
      <w:numFmt w:val="lowerRoman"/>
      <w:lvlText w:val="(%2)"/>
      <w:lvlJc w:val="left"/>
      <w:pPr>
        <w:ind w:left="2005" w:hanging="512"/>
      </w:pPr>
      <w:rPr>
        <w:rFonts w:hint="default" w:ascii="Arial" w:hAnsi="Arial" w:eastAsia="Arial MT" w:cs="Arial"/>
        <w:w w:val="101"/>
        <w:sz w:val="24"/>
        <w:szCs w:val="24"/>
        <w:lang w:val="en-US" w:eastAsia="en-US" w:bidi="ar-SA"/>
      </w:rPr>
    </w:lvl>
    <w:lvl w:ilvl="2" w:tplc="5D063536">
      <w:numFmt w:val="bullet"/>
      <w:lvlText w:val="•"/>
      <w:lvlJc w:val="left"/>
      <w:pPr>
        <w:ind w:left="2576" w:hanging="512"/>
      </w:pPr>
      <w:rPr>
        <w:rFonts w:hint="default"/>
        <w:lang w:val="en-US" w:eastAsia="en-US" w:bidi="ar-SA"/>
      </w:rPr>
    </w:lvl>
    <w:lvl w:ilvl="3" w:tplc="A1188888">
      <w:numFmt w:val="bullet"/>
      <w:lvlText w:val="•"/>
      <w:lvlJc w:val="left"/>
      <w:pPr>
        <w:ind w:left="3152" w:hanging="512"/>
      </w:pPr>
      <w:rPr>
        <w:rFonts w:hint="default"/>
        <w:lang w:val="en-US" w:eastAsia="en-US" w:bidi="ar-SA"/>
      </w:rPr>
    </w:lvl>
    <w:lvl w:ilvl="4" w:tplc="2C16C32A">
      <w:numFmt w:val="bullet"/>
      <w:lvlText w:val="•"/>
      <w:lvlJc w:val="left"/>
      <w:pPr>
        <w:ind w:left="3729" w:hanging="512"/>
      </w:pPr>
      <w:rPr>
        <w:rFonts w:hint="default"/>
        <w:lang w:val="en-US" w:eastAsia="en-US" w:bidi="ar-SA"/>
      </w:rPr>
    </w:lvl>
    <w:lvl w:ilvl="5" w:tplc="B0F2AADE">
      <w:numFmt w:val="bullet"/>
      <w:lvlText w:val="•"/>
      <w:lvlJc w:val="left"/>
      <w:pPr>
        <w:ind w:left="4305" w:hanging="512"/>
      </w:pPr>
      <w:rPr>
        <w:rFonts w:hint="default"/>
        <w:lang w:val="en-US" w:eastAsia="en-US" w:bidi="ar-SA"/>
      </w:rPr>
    </w:lvl>
    <w:lvl w:ilvl="6" w:tplc="AD5E790C">
      <w:numFmt w:val="bullet"/>
      <w:lvlText w:val="•"/>
      <w:lvlJc w:val="left"/>
      <w:pPr>
        <w:ind w:left="4882" w:hanging="512"/>
      </w:pPr>
      <w:rPr>
        <w:rFonts w:hint="default"/>
        <w:lang w:val="en-US" w:eastAsia="en-US" w:bidi="ar-SA"/>
      </w:rPr>
    </w:lvl>
    <w:lvl w:ilvl="7" w:tplc="27D0C626">
      <w:numFmt w:val="bullet"/>
      <w:lvlText w:val="•"/>
      <w:lvlJc w:val="left"/>
      <w:pPr>
        <w:ind w:left="5458" w:hanging="512"/>
      </w:pPr>
      <w:rPr>
        <w:rFonts w:hint="default"/>
        <w:lang w:val="en-US" w:eastAsia="en-US" w:bidi="ar-SA"/>
      </w:rPr>
    </w:lvl>
    <w:lvl w:ilvl="8" w:tplc="235C0300">
      <w:numFmt w:val="bullet"/>
      <w:lvlText w:val="•"/>
      <w:lvlJc w:val="left"/>
      <w:pPr>
        <w:ind w:left="6035" w:hanging="512"/>
      </w:pPr>
      <w:rPr>
        <w:rFonts w:hint="default"/>
        <w:lang w:val="en-US" w:eastAsia="en-US" w:bidi="ar-SA"/>
      </w:rPr>
    </w:lvl>
  </w:abstractNum>
  <w:abstractNum w:abstractNumId="26" w15:restartNumberingAfterBreak="0">
    <w:nsid w:val="601A0492"/>
    <w:multiLevelType w:val="hybridMultilevel"/>
    <w:tmpl w:val="9F0AC9E6"/>
    <w:lvl w:ilvl="0" w:tplc="199CD676">
      <w:start w:val="1"/>
      <w:numFmt w:val="lowerLetter"/>
      <w:lvlText w:val="(%1)"/>
      <w:lvlJc w:val="left"/>
      <w:pPr>
        <w:ind w:left="1480" w:hanging="489"/>
      </w:pPr>
      <w:rPr>
        <w:rFonts w:hint="default" w:ascii="Arial" w:hAnsi="Arial" w:eastAsia="Arial MT" w:cs="Arial"/>
        <w:w w:val="101"/>
        <w:sz w:val="24"/>
        <w:szCs w:val="24"/>
        <w:lang w:val="en-US" w:eastAsia="en-US" w:bidi="ar-SA"/>
      </w:rPr>
    </w:lvl>
    <w:lvl w:ilvl="1" w:tplc="91DC088A">
      <w:numFmt w:val="bullet"/>
      <w:lvlText w:val="•"/>
      <w:lvlJc w:val="left"/>
      <w:pPr>
        <w:ind w:left="2444" w:hanging="489"/>
      </w:pPr>
      <w:rPr>
        <w:rFonts w:hint="default"/>
        <w:lang w:val="en-US" w:eastAsia="en-US" w:bidi="ar-SA"/>
      </w:rPr>
    </w:lvl>
    <w:lvl w:ilvl="2" w:tplc="DD84B650">
      <w:numFmt w:val="bullet"/>
      <w:lvlText w:val="•"/>
      <w:lvlJc w:val="left"/>
      <w:pPr>
        <w:ind w:left="3408" w:hanging="489"/>
      </w:pPr>
      <w:rPr>
        <w:rFonts w:hint="default"/>
        <w:lang w:val="en-US" w:eastAsia="en-US" w:bidi="ar-SA"/>
      </w:rPr>
    </w:lvl>
    <w:lvl w:ilvl="3" w:tplc="ADDC6736">
      <w:numFmt w:val="bullet"/>
      <w:lvlText w:val="•"/>
      <w:lvlJc w:val="left"/>
      <w:pPr>
        <w:ind w:left="4372" w:hanging="489"/>
      </w:pPr>
      <w:rPr>
        <w:rFonts w:hint="default"/>
        <w:lang w:val="en-US" w:eastAsia="en-US" w:bidi="ar-SA"/>
      </w:rPr>
    </w:lvl>
    <w:lvl w:ilvl="4" w:tplc="068ED48A">
      <w:numFmt w:val="bullet"/>
      <w:lvlText w:val="•"/>
      <w:lvlJc w:val="left"/>
      <w:pPr>
        <w:ind w:left="5336" w:hanging="489"/>
      </w:pPr>
      <w:rPr>
        <w:rFonts w:hint="default"/>
        <w:lang w:val="en-US" w:eastAsia="en-US" w:bidi="ar-SA"/>
      </w:rPr>
    </w:lvl>
    <w:lvl w:ilvl="5" w:tplc="29A29E56">
      <w:numFmt w:val="bullet"/>
      <w:lvlText w:val="•"/>
      <w:lvlJc w:val="left"/>
      <w:pPr>
        <w:ind w:left="6300" w:hanging="489"/>
      </w:pPr>
      <w:rPr>
        <w:rFonts w:hint="default"/>
        <w:lang w:val="en-US" w:eastAsia="en-US" w:bidi="ar-SA"/>
      </w:rPr>
    </w:lvl>
    <w:lvl w:ilvl="6" w:tplc="CEF044D8">
      <w:numFmt w:val="bullet"/>
      <w:lvlText w:val="•"/>
      <w:lvlJc w:val="left"/>
      <w:pPr>
        <w:ind w:left="7264" w:hanging="489"/>
      </w:pPr>
      <w:rPr>
        <w:rFonts w:hint="default"/>
        <w:lang w:val="en-US" w:eastAsia="en-US" w:bidi="ar-SA"/>
      </w:rPr>
    </w:lvl>
    <w:lvl w:ilvl="7" w:tplc="74845F3C">
      <w:numFmt w:val="bullet"/>
      <w:lvlText w:val="•"/>
      <w:lvlJc w:val="left"/>
      <w:pPr>
        <w:ind w:left="8228" w:hanging="489"/>
      </w:pPr>
      <w:rPr>
        <w:rFonts w:hint="default"/>
        <w:lang w:val="en-US" w:eastAsia="en-US" w:bidi="ar-SA"/>
      </w:rPr>
    </w:lvl>
    <w:lvl w:ilvl="8" w:tplc="0E32D436">
      <w:numFmt w:val="bullet"/>
      <w:lvlText w:val="•"/>
      <w:lvlJc w:val="left"/>
      <w:pPr>
        <w:ind w:left="9192" w:hanging="489"/>
      </w:pPr>
      <w:rPr>
        <w:rFonts w:hint="default"/>
        <w:lang w:val="en-US" w:eastAsia="en-US" w:bidi="ar-SA"/>
      </w:rPr>
    </w:lvl>
  </w:abstractNum>
  <w:abstractNum w:abstractNumId="27" w15:restartNumberingAfterBreak="0">
    <w:nsid w:val="63A74486"/>
    <w:multiLevelType w:val="hybridMultilevel"/>
    <w:tmpl w:val="8688B64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64FA104B"/>
    <w:multiLevelType w:val="hybridMultilevel"/>
    <w:tmpl w:val="AF5AA172"/>
    <w:lvl w:ilvl="0" w:tplc="34090019">
      <w:start w:val="1"/>
      <w:numFmt w:val="lowerLetter"/>
      <w:lvlText w:val="%1."/>
      <w:lvlJc w:val="left"/>
      <w:pPr>
        <w:ind w:left="720" w:hanging="360"/>
      </w:pPr>
      <w:rPr>
        <w:rFonts w:hint="default"/>
      </w:rPr>
    </w:lvl>
    <w:lvl w:ilvl="1" w:tplc="3409001B">
      <w:start w:val="1"/>
      <w:numFmt w:val="lowerRoman"/>
      <w:lvlText w:val="%2."/>
      <w:lvlJc w:val="righ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6B142DA6"/>
    <w:multiLevelType w:val="hybridMultilevel"/>
    <w:tmpl w:val="3C866C0E"/>
    <w:lvl w:ilvl="0" w:tplc="FFFFFFFF">
      <w:start w:val="1"/>
      <w:numFmt w:val="lowerRoman"/>
      <w:lvlText w:val="(%1)"/>
      <w:lvlJc w:val="left"/>
      <w:pPr>
        <w:ind w:left="1545" w:hanging="720"/>
      </w:pPr>
      <w:rPr>
        <w:rFonts w:hint="default"/>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30" w15:restartNumberingAfterBreak="0">
    <w:nsid w:val="76254D32"/>
    <w:multiLevelType w:val="hybridMultilevel"/>
    <w:tmpl w:val="3C866C0E"/>
    <w:lvl w:ilvl="0" w:tplc="4E2A2246">
      <w:start w:val="1"/>
      <w:numFmt w:val="lowerRoman"/>
      <w:lvlText w:val="(%1)"/>
      <w:lvlJc w:val="left"/>
      <w:pPr>
        <w:ind w:left="1545" w:hanging="720"/>
      </w:pPr>
      <w:rPr>
        <w:rFonts w:hint="default"/>
      </w:rPr>
    </w:lvl>
    <w:lvl w:ilvl="1" w:tplc="48090019" w:tentative="1">
      <w:start w:val="1"/>
      <w:numFmt w:val="lowerLetter"/>
      <w:lvlText w:val="%2."/>
      <w:lvlJc w:val="left"/>
      <w:pPr>
        <w:ind w:left="1905" w:hanging="360"/>
      </w:pPr>
    </w:lvl>
    <w:lvl w:ilvl="2" w:tplc="4809001B" w:tentative="1">
      <w:start w:val="1"/>
      <w:numFmt w:val="lowerRoman"/>
      <w:lvlText w:val="%3."/>
      <w:lvlJc w:val="right"/>
      <w:pPr>
        <w:ind w:left="2625" w:hanging="180"/>
      </w:pPr>
    </w:lvl>
    <w:lvl w:ilvl="3" w:tplc="4809000F" w:tentative="1">
      <w:start w:val="1"/>
      <w:numFmt w:val="decimal"/>
      <w:lvlText w:val="%4."/>
      <w:lvlJc w:val="left"/>
      <w:pPr>
        <w:ind w:left="3345" w:hanging="360"/>
      </w:pPr>
    </w:lvl>
    <w:lvl w:ilvl="4" w:tplc="48090019" w:tentative="1">
      <w:start w:val="1"/>
      <w:numFmt w:val="lowerLetter"/>
      <w:lvlText w:val="%5."/>
      <w:lvlJc w:val="left"/>
      <w:pPr>
        <w:ind w:left="4065" w:hanging="360"/>
      </w:pPr>
    </w:lvl>
    <w:lvl w:ilvl="5" w:tplc="4809001B" w:tentative="1">
      <w:start w:val="1"/>
      <w:numFmt w:val="lowerRoman"/>
      <w:lvlText w:val="%6."/>
      <w:lvlJc w:val="right"/>
      <w:pPr>
        <w:ind w:left="4785" w:hanging="180"/>
      </w:pPr>
    </w:lvl>
    <w:lvl w:ilvl="6" w:tplc="4809000F" w:tentative="1">
      <w:start w:val="1"/>
      <w:numFmt w:val="decimal"/>
      <w:lvlText w:val="%7."/>
      <w:lvlJc w:val="left"/>
      <w:pPr>
        <w:ind w:left="5505" w:hanging="360"/>
      </w:pPr>
    </w:lvl>
    <w:lvl w:ilvl="7" w:tplc="48090019" w:tentative="1">
      <w:start w:val="1"/>
      <w:numFmt w:val="lowerLetter"/>
      <w:lvlText w:val="%8."/>
      <w:lvlJc w:val="left"/>
      <w:pPr>
        <w:ind w:left="6225" w:hanging="360"/>
      </w:pPr>
    </w:lvl>
    <w:lvl w:ilvl="8" w:tplc="4809001B" w:tentative="1">
      <w:start w:val="1"/>
      <w:numFmt w:val="lowerRoman"/>
      <w:lvlText w:val="%9."/>
      <w:lvlJc w:val="right"/>
      <w:pPr>
        <w:ind w:left="6945" w:hanging="180"/>
      </w:pPr>
    </w:lvl>
  </w:abstractNum>
  <w:abstractNum w:abstractNumId="31" w15:restartNumberingAfterBreak="0">
    <w:nsid w:val="799C25EF"/>
    <w:multiLevelType w:val="hybridMultilevel"/>
    <w:tmpl w:val="59FC7B20"/>
    <w:lvl w:ilvl="0" w:tplc="54BE7ABA">
      <w:start w:val="1"/>
      <w:numFmt w:val="lowerRoman"/>
      <w:lvlText w:val="%1."/>
      <w:lvlJc w:val="right"/>
      <w:pPr>
        <w:ind w:left="2705" w:hanging="360"/>
      </w:pPr>
      <w:rPr>
        <w:rFonts w:hint="default"/>
      </w:rPr>
    </w:lvl>
    <w:lvl w:ilvl="1" w:tplc="34090019" w:tentative="1">
      <w:start w:val="1"/>
      <w:numFmt w:val="lowerLetter"/>
      <w:lvlText w:val="%2."/>
      <w:lvlJc w:val="left"/>
      <w:pPr>
        <w:ind w:left="3425" w:hanging="360"/>
      </w:pPr>
    </w:lvl>
    <w:lvl w:ilvl="2" w:tplc="3409001B" w:tentative="1">
      <w:start w:val="1"/>
      <w:numFmt w:val="lowerRoman"/>
      <w:lvlText w:val="%3."/>
      <w:lvlJc w:val="right"/>
      <w:pPr>
        <w:ind w:left="4145" w:hanging="180"/>
      </w:pPr>
    </w:lvl>
    <w:lvl w:ilvl="3" w:tplc="3409000F" w:tentative="1">
      <w:start w:val="1"/>
      <w:numFmt w:val="decimal"/>
      <w:lvlText w:val="%4."/>
      <w:lvlJc w:val="left"/>
      <w:pPr>
        <w:ind w:left="4865" w:hanging="360"/>
      </w:pPr>
    </w:lvl>
    <w:lvl w:ilvl="4" w:tplc="34090019" w:tentative="1">
      <w:start w:val="1"/>
      <w:numFmt w:val="lowerLetter"/>
      <w:lvlText w:val="%5."/>
      <w:lvlJc w:val="left"/>
      <w:pPr>
        <w:ind w:left="5585" w:hanging="360"/>
      </w:pPr>
    </w:lvl>
    <w:lvl w:ilvl="5" w:tplc="3409001B" w:tentative="1">
      <w:start w:val="1"/>
      <w:numFmt w:val="lowerRoman"/>
      <w:lvlText w:val="%6."/>
      <w:lvlJc w:val="right"/>
      <w:pPr>
        <w:ind w:left="6305" w:hanging="180"/>
      </w:pPr>
    </w:lvl>
    <w:lvl w:ilvl="6" w:tplc="3409000F" w:tentative="1">
      <w:start w:val="1"/>
      <w:numFmt w:val="decimal"/>
      <w:lvlText w:val="%7."/>
      <w:lvlJc w:val="left"/>
      <w:pPr>
        <w:ind w:left="7025" w:hanging="360"/>
      </w:pPr>
    </w:lvl>
    <w:lvl w:ilvl="7" w:tplc="34090019" w:tentative="1">
      <w:start w:val="1"/>
      <w:numFmt w:val="lowerLetter"/>
      <w:lvlText w:val="%8."/>
      <w:lvlJc w:val="left"/>
      <w:pPr>
        <w:ind w:left="7745" w:hanging="360"/>
      </w:pPr>
    </w:lvl>
    <w:lvl w:ilvl="8" w:tplc="3409001B" w:tentative="1">
      <w:start w:val="1"/>
      <w:numFmt w:val="lowerRoman"/>
      <w:lvlText w:val="%9."/>
      <w:lvlJc w:val="right"/>
      <w:pPr>
        <w:ind w:left="8465" w:hanging="180"/>
      </w:pPr>
    </w:lvl>
  </w:abstractNum>
  <w:abstractNum w:abstractNumId="32" w15:restartNumberingAfterBreak="0">
    <w:nsid w:val="7B374E5A"/>
    <w:multiLevelType w:val="hybridMultilevel"/>
    <w:tmpl w:val="EBD87488"/>
    <w:lvl w:ilvl="0" w:tplc="6E6A5E08">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3" w15:restartNumberingAfterBreak="0">
    <w:nsid w:val="7B6C2ED4"/>
    <w:multiLevelType w:val="hybridMultilevel"/>
    <w:tmpl w:val="8ECA5FEC"/>
    <w:lvl w:ilvl="0" w:tplc="744C155A">
      <w:start w:val="1"/>
      <w:numFmt w:val="lowerLetter"/>
      <w:lvlText w:val="(%1)"/>
      <w:lvlJc w:val="left"/>
      <w:pPr>
        <w:ind w:left="1480" w:hanging="512"/>
      </w:pPr>
      <w:rPr>
        <w:rFonts w:hint="default" w:ascii="Arial" w:hAnsi="Arial" w:eastAsia="Arial MT" w:cs="Arial"/>
        <w:w w:val="101"/>
        <w:sz w:val="24"/>
        <w:szCs w:val="24"/>
        <w:lang w:val="en-US" w:eastAsia="en-US" w:bidi="ar-SA"/>
      </w:rPr>
    </w:lvl>
    <w:lvl w:ilvl="1" w:tplc="0EFE6A4E">
      <w:numFmt w:val="bullet"/>
      <w:lvlText w:val="•"/>
      <w:lvlJc w:val="left"/>
      <w:pPr>
        <w:ind w:left="2444" w:hanging="512"/>
      </w:pPr>
      <w:rPr>
        <w:rFonts w:hint="default"/>
        <w:lang w:val="en-US" w:eastAsia="en-US" w:bidi="ar-SA"/>
      </w:rPr>
    </w:lvl>
    <w:lvl w:ilvl="2" w:tplc="B8506A64">
      <w:numFmt w:val="bullet"/>
      <w:lvlText w:val="•"/>
      <w:lvlJc w:val="left"/>
      <w:pPr>
        <w:ind w:left="3408" w:hanging="512"/>
      </w:pPr>
      <w:rPr>
        <w:rFonts w:hint="default"/>
        <w:lang w:val="en-US" w:eastAsia="en-US" w:bidi="ar-SA"/>
      </w:rPr>
    </w:lvl>
    <w:lvl w:ilvl="3" w:tplc="F90CED64">
      <w:numFmt w:val="bullet"/>
      <w:lvlText w:val="•"/>
      <w:lvlJc w:val="left"/>
      <w:pPr>
        <w:ind w:left="4372" w:hanging="512"/>
      </w:pPr>
      <w:rPr>
        <w:rFonts w:hint="default"/>
        <w:lang w:val="en-US" w:eastAsia="en-US" w:bidi="ar-SA"/>
      </w:rPr>
    </w:lvl>
    <w:lvl w:ilvl="4" w:tplc="AEA0A7FA">
      <w:numFmt w:val="bullet"/>
      <w:lvlText w:val="•"/>
      <w:lvlJc w:val="left"/>
      <w:pPr>
        <w:ind w:left="5336" w:hanging="512"/>
      </w:pPr>
      <w:rPr>
        <w:rFonts w:hint="default"/>
        <w:lang w:val="en-US" w:eastAsia="en-US" w:bidi="ar-SA"/>
      </w:rPr>
    </w:lvl>
    <w:lvl w:ilvl="5" w:tplc="8B6EA268">
      <w:numFmt w:val="bullet"/>
      <w:lvlText w:val="•"/>
      <w:lvlJc w:val="left"/>
      <w:pPr>
        <w:ind w:left="6300" w:hanging="512"/>
      </w:pPr>
      <w:rPr>
        <w:rFonts w:hint="default"/>
        <w:lang w:val="en-US" w:eastAsia="en-US" w:bidi="ar-SA"/>
      </w:rPr>
    </w:lvl>
    <w:lvl w:ilvl="6" w:tplc="0204B3C2">
      <w:numFmt w:val="bullet"/>
      <w:lvlText w:val="•"/>
      <w:lvlJc w:val="left"/>
      <w:pPr>
        <w:ind w:left="7264" w:hanging="512"/>
      </w:pPr>
      <w:rPr>
        <w:rFonts w:hint="default"/>
        <w:lang w:val="en-US" w:eastAsia="en-US" w:bidi="ar-SA"/>
      </w:rPr>
    </w:lvl>
    <w:lvl w:ilvl="7" w:tplc="B91CE33E">
      <w:numFmt w:val="bullet"/>
      <w:lvlText w:val="•"/>
      <w:lvlJc w:val="left"/>
      <w:pPr>
        <w:ind w:left="8228" w:hanging="512"/>
      </w:pPr>
      <w:rPr>
        <w:rFonts w:hint="default"/>
        <w:lang w:val="en-US" w:eastAsia="en-US" w:bidi="ar-SA"/>
      </w:rPr>
    </w:lvl>
    <w:lvl w:ilvl="8" w:tplc="67EC5AB4">
      <w:numFmt w:val="bullet"/>
      <w:lvlText w:val="•"/>
      <w:lvlJc w:val="left"/>
      <w:pPr>
        <w:ind w:left="9192" w:hanging="512"/>
      </w:pPr>
      <w:rPr>
        <w:rFonts w:hint="default"/>
        <w:lang w:val="en-US" w:eastAsia="en-US" w:bidi="ar-SA"/>
      </w:rPr>
    </w:lvl>
  </w:abstractNum>
  <w:abstractNum w:abstractNumId="34" w15:restartNumberingAfterBreak="0">
    <w:nsid w:val="7D173EF6"/>
    <w:multiLevelType w:val="hybridMultilevel"/>
    <w:tmpl w:val="7FA0B7DE"/>
    <w:lvl w:ilvl="0" w:tplc="FFFFFFFF">
      <w:start w:val="1"/>
      <w:numFmt w:val="lowerLetter"/>
      <w:lvlText w:val="%1."/>
      <w:lvlJc w:val="left"/>
      <w:pPr>
        <w:ind w:left="720" w:hanging="360"/>
      </w:pPr>
      <w:rPr>
        <w:rFonts w:ascii="Arial" w:hAnsi="Arial" w:cs="Arial" w:eastAsiaTheme="minorHAnsi"/>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2751121">
    <w:abstractNumId w:val="31"/>
  </w:num>
  <w:num w:numId="2" w16cid:durableId="1409377145">
    <w:abstractNumId w:val="23"/>
  </w:num>
  <w:num w:numId="3" w16cid:durableId="1709797498">
    <w:abstractNumId w:val="18"/>
  </w:num>
  <w:num w:numId="4" w16cid:durableId="1058939451">
    <w:abstractNumId w:val="9"/>
  </w:num>
  <w:num w:numId="5" w16cid:durableId="159270763">
    <w:abstractNumId w:val="12"/>
  </w:num>
  <w:num w:numId="6" w16cid:durableId="2009939644">
    <w:abstractNumId w:val="1"/>
  </w:num>
  <w:num w:numId="7" w16cid:durableId="2025940443">
    <w:abstractNumId w:val="4"/>
  </w:num>
  <w:num w:numId="8" w16cid:durableId="1079326290">
    <w:abstractNumId w:val="11"/>
  </w:num>
  <w:num w:numId="9" w16cid:durableId="1256400940">
    <w:abstractNumId w:val="24"/>
  </w:num>
  <w:num w:numId="10" w16cid:durableId="1273629011">
    <w:abstractNumId w:val="20"/>
  </w:num>
  <w:num w:numId="11" w16cid:durableId="1542209372">
    <w:abstractNumId w:val="19"/>
  </w:num>
  <w:num w:numId="12" w16cid:durableId="41053420">
    <w:abstractNumId w:val="10"/>
  </w:num>
  <w:num w:numId="13" w16cid:durableId="455098656">
    <w:abstractNumId w:val="21"/>
  </w:num>
  <w:num w:numId="14" w16cid:durableId="627858828">
    <w:abstractNumId w:val="25"/>
  </w:num>
  <w:num w:numId="15" w16cid:durableId="1825124234">
    <w:abstractNumId w:val="26"/>
  </w:num>
  <w:num w:numId="16" w16cid:durableId="959649526">
    <w:abstractNumId w:val="22"/>
  </w:num>
  <w:num w:numId="17" w16cid:durableId="544411089">
    <w:abstractNumId w:val="13"/>
  </w:num>
  <w:num w:numId="18" w16cid:durableId="1338507322">
    <w:abstractNumId w:val="30"/>
  </w:num>
  <w:num w:numId="19" w16cid:durableId="1936553317">
    <w:abstractNumId w:val="29"/>
  </w:num>
  <w:num w:numId="20" w16cid:durableId="16736487">
    <w:abstractNumId w:val="17"/>
  </w:num>
  <w:num w:numId="21" w16cid:durableId="2012485156">
    <w:abstractNumId w:val="5"/>
  </w:num>
  <w:num w:numId="22" w16cid:durableId="1450927929">
    <w:abstractNumId w:val="3"/>
  </w:num>
  <w:num w:numId="23" w16cid:durableId="1794326489">
    <w:abstractNumId w:val="8"/>
  </w:num>
  <w:num w:numId="24" w16cid:durableId="1226255842">
    <w:abstractNumId w:val="6"/>
  </w:num>
  <w:num w:numId="25" w16cid:durableId="481241405">
    <w:abstractNumId w:val="32"/>
  </w:num>
  <w:num w:numId="26" w16cid:durableId="1088382830">
    <w:abstractNumId w:val="33"/>
  </w:num>
  <w:num w:numId="27" w16cid:durableId="1091120781">
    <w:abstractNumId w:val="2"/>
  </w:num>
  <w:num w:numId="28" w16cid:durableId="764882055">
    <w:abstractNumId w:val="15"/>
  </w:num>
  <w:num w:numId="29" w16cid:durableId="1214778977">
    <w:abstractNumId w:val="16"/>
  </w:num>
  <w:num w:numId="30" w16cid:durableId="2065447246">
    <w:abstractNumId w:val="27"/>
  </w:num>
  <w:num w:numId="31" w16cid:durableId="249700045">
    <w:abstractNumId w:val="14"/>
  </w:num>
  <w:num w:numId="32" w16cid:durableId="1583251252">
    <w:abstractNumId w:val="34"/>
  </w:num>
  <w:num w:numId="33" w16cid:durableId="411006537">
    <w:abstractNumId w:val="28"/>
  </w:num>
  <w:num w:numId="34" w16cid:durableId="2104836638">
    <w:abstractNumId w:val="0"/>
  </w:num>
  <w:num w:numId="35" w16cid:durableId="12254860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Q0Nja3MDa2NDO0NLFU0lEKTi0uzszPAykwqQUAmwaPSSwAAAA="/>
  </w:docVars>
  <w:rsids>
    <w:rsidRoot w:val="00040EFE"/>
    <w:rsid w:val="00034822"/>
    <w:rsid w:val="000350DF"/>
    <w:rsid w:val="000368A5"/>
    <w:rsid w:val="00040EFE"/>
    <w:rsid w:val="00055761"/>
    <w:rsid w:val="000756A5"/>
    <w:rsid w:val="00090524"/>
    <w:rsid w:val="00091AAB"/>
    <w:rsid w:val="000B0A57"/>
    <w:rsid w:val="000B11B0"/>
    <w:rsid w:val="000B24B6"/>
    <w:rsid w:val="000C2E6A"/>
    <w:rsid w:val="000C3A93"/>
    <w:rsid w:val="00106247"/>
    <w:rsid w:val="00135204"/>
    <w:rsid w:val="001414BB"/>
    <w:rsid w:val="001568F1"/>
    <w:rsid w:val="00156AA3"/>
    <w:rsid w:val="0017540F"/>
    <w:rsid w:val="00195C99"/>
    <w:rsid w:val="00196E4D"/>
    <w:rsid w:val="001A3E22"/>
    <w:rsid w:val="001B1080"/>
    <w:rsid w:val="001D58A6"/>
    <w:rsid w:val="0021487B"/>
    <w:rsid w:val="00225424"/>
    <w:rsid w:val="0026772D"/>
    <w:rsid w:val="0028128B"/>
    <w:rsid w:val="002A081A"/>
    <w:rsid w:val="002A180F"/>
    <w:rsid w:val="002C491C"/>
    <w:rsid w:val="00335FC6"/>
    <w:rsid w:val="0035078F"/>
    <w:rsid w:val="0037264A"/>
    <w:rsid w:val="00395B3F"/>
    <w:rsid w:val="003B4841"/>
    <w:rsid w:val="003D3447"/>
    <w:rsid w:val="00437717"/>
    <w:rsid w:val="00440A26"/>
    <w:rsid w:val="00444643"/>
    <w:rsid w:val="00482F60"/>
    <w:rsid w:val="00485E5B"/>
    <w:rsid w:val="0048667F"/>
    <w:rsid w:val="00486ED1"/>
    <w:rsid w:val="0049227D"/>
    <w:rsid w:val="00497C4C"/>
    <w:rsid w:val="004A4D23"/>
    <w:rsid w:val="004B491A"/>
    <w:rsid w:val="004B5A76"/>
    <w:rsid w:val="004D5F4D"/>
    <w:rsid w:val="004E34F2"/>
    <w:rsid w:val="004F7E99"/>
    <w:rsid w:val="00505814"/>
    <w:rsid w:val="0057034B"/>
    <w:rsid w:val="00570B77"/>
    <w:rsid w:val="00577526"/>
    <w:rsid w:val="00592098"/>
    <w:rsid w:val="00592D51"/>
    <w:rsid w:val="00592EC4"/>
    <w:rsid w:val="005A2D06"/>
    <w:rsid w:val="005B1484"/>
    <w:rsid w:val="005C19D2"/>
    <w:rsid w:val="0060080B"/>
    <w:rsid w:val="006203AF"/>
    <w:rsid w:val="00627EA4"/>
    <w:rsid w:val="00656632"/>
    <w:rsid w:val="0068058F"/>
    <w:rsid w:val="00681002"/>
    <w:rsid w:val="00691B8D"/>
    <w:rsid w:val="006E2DF8"/>
    <w:rsid w:val="00700870"/>
    <w:rsid w:val="00706315"/>
    <w:rsid w:val="00721BF9"/>
    <w:rsid w:val="00722C44"/>
    <w:rsid w:val="00731893"/>
    <w:rsid w:val="007633D2"/>
    <w:rsid w:val="00795511"/>
    <w:rsid w:val="007B3274"/>
    <w:rsid w:val="007B4304"/>
    <w:rsid w:val="007B52BB"/>
    <w:rsid w:val="007C7093"/>
    <w:rsid w:val="007E1920"/>
    <w:rsid w:val="007E7274"/>
    <w:rsid w:val="007F44AE"/>
    <w:rsid w:val="00853AE6"/>
    <w:rsid w:val="00882060"/>
    <w:rsid w:val="0089500E"/>
    <w:rsid w:val="00895728"/>
    <w:rsid w:val="008A2655"/>
    <w:rsid w:val="008D49BC"/>
    <w:rsid w:val="00904A5C"/>
    <w:rsid w:val="00916033"/>
    <w:rsid w:val="009A4D4A"/>
    <w:rsid w:val="009C28B6"/>
    <w:rsid w:val="009C672B"/>
    <w:rsid w:val="009D41CC"/>
    <w:rsid w:val="009E602F"/>
    <w:rsid w:val="00A00060"/>
    <w:rsid w:val="00A0690E"/>
    <w:rsid w:val="00A402F9"/>
    <w:rsid w:val="00A51781"/>
    <w:rsid w:val="00A7712F"/>
    <w:rsid w:val="00AB0D45"/>
    <w:rsid w:val="00AC0FE1"/>
    <w:rsid w:val="00AC3D87"/>
    <w:rsid w:val="00AE3E5E"/>
    <w:rsid w:val="00AF4F00"/>
    <w:rsid w:val="00AF65F8"/>
    <w:rsid w:val="00B26EF3"/>
    <w:rsid w:val="00B2792F"/>
    <w:rsid w:val="00B3388C"/>
    <w:rsid w:val="00B33A35"/>
    <w:rsid w:val="00B90D04"/>
    <w:rsid w:val="00B95ED8"/>
    <w:rsid w:val="00BC18C3"/>
    <w:rsid w:val="00BC4BE4"/>
    <w:rsid w:val="00BE4101"/>
    <w:rsid w:val="00BF4385"/>
    <w:rsid w:val="00BF7729"/>
    <w:rsid w:val="00C001D6"/>
    <w:rsid w:val="00C16AEB"/>
    <w:rsid w:val="00C56B86"/>
    <w:rsid w:val="00C615CA"/>
    <w:rsid w:val="00C658C4"/>
    <w:rsid w:val="00C75C43"/>
    <w:rsid w:val="00C93F9A"/>
    <w:rsid w:val="00CC5D79"/>
    <w:rsid w:val="00CE7996"/>
    <w:rsid w:val="00CF0C2E"/>
    <w:rsid w:val="00D15783"/>
    <w:rsid w:val="00D17DF4"/>
    <w:rsid w:val="00D4301D"/>
    <w:rsid w:val="00D643EB"/>
    <w:rsid w:val="00DA0275"/>
    <w:rsid w:val="00DA3E9E"/>
    <w:rsid w:val="00DA462D"/>
    <w:rsid w:val="00DB2F91"/>
    <w:rsid w:val="00DD2345"/>
    <w:rsid w:val="00DE6416"/>
    <w:rsid w:val="00E07D4E"/>
    <w:rsid w:val="00E26D01"/>
    <w:rsid w:val="00E82BD3"/>
    <w:rsid w:val="00E841EF"/>
    <w:rsid w:val="00E85B0B"/>
    <w:rsid w:val="00E95390"/>
    <w:rsid w:val="00EA05AF"/>
    <w:rsid w:val="00EA15DD"/>
    <w:rsid w:val="00EA2BDF"/>
    <w:rsid w:val="00EB64F5"/>
    <w:rsid w:val="00EB7C94"/>
    <w:rsid w:val="00EF2EA1"/>
    <w:rsid w:val="00F13199"/>
    <w:rsid w:val="00F477CF"/>
    <w:rsid w:val="00F51740"/>
    <w:rsid w:val="00F745F7"/>
    <w:rsid w:val="00F74FB0"/>
    <w:rsid w:val="00FA216E"/>
    <w:rsid w:val="00FB0F8A"/>
    <w:rsid w:val="00FC5C53"/>
    <w:rsid w:val="00FD111F"/>
    <w:rsid w:val="79F9D52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256A"/>
  <w15:chartTrackingRefBased/>
  <w15:docId w15:val="{DA54BAA5-2D49-423C-8DBD-15EDBCE4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4A4D23"/>
    <w:pPr>
      <w:widowControl w:val="0"/>
      <w:autoSpaceDE w:val="0"/>
      <w:autoSpaceDN w:val="0"/>
      <w:spacing w:after="0" w:line="240" w:lineRule="auto"/>
      <w:ind w:left="1172" w:right="4112"/>
      <w:jc w:val="center"/>
      <w:outlineLvl w:val="0"/>
    </w:pPr>
    <w:rPr>
      <w:rFonts w:ascii="Arial" w:hAnsi="Arial" w:eastAsia="Arial" w:cs="Arial"/>
      <w:b/>
      <w:bCs/>
      <w:sz w:val="17"/>
      <w:szCs w:val="17"/>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40EF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40EFE"/>
    <w:pPr>
      <w:tabs>
        <w:tab w:val="center" w:pos="4680"/>
        <w:tab w:val="right" w:pos="9360"/>
      </w:tabs>
      <w:spacing w:after="0" w:line="240" w:lineRule="auto"/>
    </w:pPr>
  </w:style>
  <w:style w:type="character" w:styleId="HeaderChar" w:customStyle="1">
    <w:name w:val="Header Char"/>
    <w:basedOn w:val="DefaultParagraphFont"/>
    <w:link w:val="Header"/>
    <w:uiPriority w:val="99"/>
    <w:rsid w:val="00040EFE"/>
  </w:style>
  <w:style w:type="paragraph" w:styleId="Footer">
    <w:name w:val="footer"/>
    <w:basedOn w:val="Normal"/>
    <w:link w:val="FooterChar"/>
    <w:uiPriority w:val="99"/>
    <w:unhideWhenUsed/>
    <w:rsid w:val="00040EFE"/>
    <w:pPr>
      <w:tabs>
        <w:tab w:val="center" w:pos="4680"/>
        <w:tab w:val="right" w:pos="9360"/>
      </w:tabs>
      <w:spacing w:after="0" w:line="240" w:lineRule="auto"/>
    </w:pPr>
  </w:style>
  <w:style w:type="character" w:styleId="FooterChar" w:customStyle="1">
    <w:name w:val="Footer Char"/>
    <w:basedOn w:val="DefaultParagraphFont"/>
    <w:link w:val="Footer"/>
    <w:uiPriority w:val="99"/>
    <w:rsid w:val="00040EFE"/>
  </w:style>
  <w:style w:type="paragraph" w:styleId="p2" w:customStyle="1">
    <w:name w:val="p2"/>
    <w:rsid w:val="00040EFE"/>
    <w:pPr>
      <w:pBdr>
        <w:top w:val="nil"/>
        <w:left w:val="nil"/>
        <w:bottom w:val="nil"/>
        <w:right w:val="nil"/>
        <w:between w:val="nil"/>
        <w:bar w:val="nil"/>
      </w:pBdr>
      <w:spacing w:after="0" w:line="240" w:lineRule="auto"/>
    </w:pPr>
    <w:rPr>
      <w:rFonts w:ascii="Verdana" w:hAnsi="Verdana" w:eastAsia="Arial Unicode MS" w:cs="Arial Unicode MS"/>
      <w:color w:val="000000"/>
      <w:sz w:val="17"/>
      <w:szCs w:val="17"/>
      <w:u w:color="000000"/>
      <w:bdr w:val="nil"/>
      <w:lang w:val="en-US"/>
    </w:rPr>
  </w:style>
  <w:style w:type="paragraph" w:styleId="Body" w:customStyle="1">
    <w:name w:val="Body"/>
    <w:rsid w:val="00040EFE"/>
    <w:pPr>
      <w:pBdr>
        <w:top w:val="nil"/>
        <w:left w:val="nil"/>
        <w:bottom w:val="nil"/>
        <w:right w:val="nil"/>
        <w:between w:val="nil"/>
        <w:bar w:val="nil"/>
      </w:pBdr>
      <w:spacing w:after="0" w:line="240" w:lineRule="auto"/>
    </w:pPr>
    <w:rPr>
      <w:rFonts w:ascii="Calibri" w:hAnsi="Calibri" w:eastAsia="Calibri" w:cs="Calibri"/>
      <w:color w:val="000000"/>
      <w:sz w:val="24"/>
      <w:szCs w:val="24"/>
      <w:u w:color="000000"/>
      <w:bdr w:val="nil"/>
      <w:lang w:val="en-US"/>
    </w:rPr>
  </w:style>
  <w:style w:type="paragraph" w:styleId="ListParagraph">
    <w:name w:val="List Paragraph"/>
    <w:uiPriority w:val="34"/>
    <w:qFormat/>
    <w:rsid w:val="00040EFE"/>
    <w:pPr>
      <w:pBdr>
        <w:top w:val="nil"/>
        <w:left w:val="nil"/>
        <w:bottom w:val="nil"/>
        <w:right w:val="nil"/>
        <w:between w:val="nil"/>
        <w:bar w:val="nil"/>
      </w:pBdr>
      <w:spacing w:after="0" w:line="240" w:lineRule="auto"/>
      <w:ind w:left="720"/>
    </w:pPr>
    <w:rPr>
      <w:rFonts w:ascii="Calibri" w:hAnsi="Calibri" w:eastAsia="Calibri" w:cs="Calibri"/>
      <w:color w:val="000000"/>
      <w:sz w:val="24"/>
      <w:szCs w:val="24"/>
      <w:u w:color="000000"/>
      <w:bdr w:val="nil"/>
      <w:lang w:val="en-US"/>
    </w:rPr>
  </w:style>
  <w:style w:type="paragraph" w:styleId="NoSpacing">
    <w:name w:val="No Spacing"/>
    <w:uiPriority w:val="1"/>
    <w:qFormat/>
    <w:rsid w:val="007B3274"/>
    <w:pPr>
      <w:spacing w:after="0" w:line="240" w:lineRule="auto"/>
    </w:pPr>
    <w:rPr>
      <w:sz w:val="24"/>
      <w:szCs w:val="24"/>
    </w:rPr>
  </w:style>
  <w:style w:type="paragraph" w:styleId="BodyText">
    <w:name w:val="Body Text"/>
    <w:basedOn w:val="Normal"/>
    <w:link w:val="BodyTextChar"/>
    <w:uiPriority w:val="1"/>
    <w:qFormat/>
    <w:rsid w:val="00395B3F"/>
    <w:pPr>
      <w:widowControl w:val="0"/>
      <w:autoSpaceDE w:val="0"/>
      <w:autoSpaceDN w:val="0"/>
      <w:spacing w:after="0" w:line="240" w:lineRule="auto"/>
    </w:pPr>
    <w:rPr>
      <w:rFonts w:ascii="Arial MT" w:hAnsi="Arial MT" w:eastAsia="Arial MT" w:cs="Arial MT"/>
      <w:sz w:val="17"/>
      <w:szCs w:val="17"/>
      <w:lang w:val="en-US"/>
    </w:rPr>
  </w:style>
  <w:style w:type="character" w:styleId="BodyTextChar" w:customStyle="1">
    <w:name w:val="Body Text Char"/>
    <w:basedOn w:val="DefaultParagraphFont"/>
    <w:link w:val="BodyText"/>
    <w:uiPriority w:val="1"/>
    <w:rsid w:val="00395B3F"/>
    <w:rPr>
      <w:rFonts w:ascii="Arial MT" w:hAnsi="Arial MT" w:eastAsia="Arial MT" w:cs="Arial MT"/>
      <w:sz w:val="17"/>
      <w:szCs w:val="17"/>
      <w:lang w:val="en-US"/>
    </w:rPr>
  </w:style>
  <w:style w:type="paragraph" w:styleId="Revision">
    <w:name w:val="Revision"/>
    <w:hidden/>
    <w:uiPriority w:val="99"/>
    <w:semiHidden/>
    <w:rsid w:val="00AF4F00"/>
    <w:pPr>
      <w:spacing w:after="0" w:line="240" w:lineRule="auto"/>
    </w:pPr>
    <w:rPr>
      <w:lang w:val="en-SG"/>
    </w:rPr>
  </w:style>
  <w:style w:type="character" w:styleId="Heading1Char" w:customStyle="1">
    <w:name w:val="Heading 1 Char"/>
    <w:basedOn w:val="DefaultParagraphFont"/>
    <w:link w:val="Heading1"/>
    <w:uiPriority w:val="9"/>
    <w:rsid w:val="004A4D23"/>
    <w:rPr>
      <w:rFonts w:ascii="Arial" w:hAnsi="Arial" w:eastAsia="Arial" w:cs="Arial"/>
      <w:b/>
      <w:bCs/>
      <w:sz w:val="17"/>
      <w:szCs w:val="17"/>
      <w:lang w:val="en-US"/>
    </w:rPr>
  </w:style>
  <w:style w:type="character" w:styleId="CommentReference">
    <w:name w:val="annotation reference"/>
    <w:basedOn w:val="DefaultParagraphFont"/>
    <w:uiPriority w:val="99"/>
    <w:semiHidden/>
    <w:unhideWhenUsed/>
    <w:rsid w:val="00C001D6"/>
    <w:rPr>
      <w:sz w:val="16"/>
      <w:szCs w:val="16"/>
    </w:rPr>
  </w:style>
  <w:style w:type="paragraph" w:styleId="CommentText">
    <w:name w:val="annotation text"/>
    <w:basedOn w:val="Normal"/>
    <w:link w:val="CommentTextChar"/>
    <w:uiPriority w:val="99"/>
    <w:unhideWhenUsed/>
    <w:rsid w:val="00C001D6"/>
    <w:pPr>
      <w:spacing w:line="240" w:lineRule="auto"/>
    </w:pPr>
    <w:rPr>
      <w:sz w:val="20"/>
      <w:szCs w:val="20"/>
    </w:rPr>
  </w:style>
  <w:style w:type="character" w:styleId="CommentTextChar" w:customStyle="1">
    <w:name w:val="Comment Text Char"/>
    <w:basedOn w:val="DefaultParagraphFont"/>
    <w:link w:val="CommentText"/>
    <w:uiPriority w:val="99"/>
    <w:rsid w:val="00C001D6"/>
    <w:rPr>
      <w:sz w:val="20"/>
      <w:szCs w:val="20"/>
    </w:rPr>
  </w:style>
  <w:style w:type="character" w:styleId="Hyperlink">
    <w:name w:val="Hyperlink"/>
    <w:basedOn w:val="DefaultParagraphFont"/>
    <w:uiPriority w:val="99"/>
    <w:unhideWhenUsed/>
    <w:rsid w:val="000905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50599">
      <w:bodyDiv w:val="1"/>
      <w:marLeft w:val="0"/>
      <w:marRight w:val="0"/>
      <w:marTop w:val="0"/>
      <w:marBottom w:val="0"/>
      <w:divBdr>
        <w:top w:val="none" w:sz="0" w:space="0" w:color="auto"/>
        <w:left w:val="none" w:sz="0" w:space="0" w:color="auto"/>
        <w:bottom w:val="none" w:sz="0" w:space="0" w:color="auto"/>
        <w:right w:val="none" w:sz="0" w:space="0" w:color="auto"/>
      </w:divBdr>
      <w:divsChild>
        <w:div w:id="952901466">
          <w:marLeft w:val="0"/>
          <w:marRight w:val="0"/>
          <w:marTop w:val="0"/>
          <w:marBottom w:val="0"/>
          <w:divBdr>
            <w:top w:val="none" w:sz="0" w:space="0" w:color="auto"/>
            <w:left w:val="none" w:sz="0" w:space="0" w:color="auto"/>
            <w:bottom w:val="none" w:sz="0" w:space="0" w:color="auto"/>
            <w:right w:val="none" w:sz="0" w:space="0" w:color="auto"/>
          </w:divBdr>
          <w:divsChild>
            <w:div w:id="373623363">
              <w:marLeft w:val="0"/>
              <w:marRight w:val="0"/>
              <w:marTop w:val="0"/>
              <w:marBottom w:val="0"/>
              <w:divBdr>
                <w:top w:val="none" w:sz="0" w:space="0" w:color="auto"/>
                <w:left w:val="none" w:sz="0" w:space="0" w:color="auto"/>
                <w:bottom w:val="none" w:sz="0" w:space="0" w:color="auto"/>
                <w:right w:val="none" w:sz="0" w:space="0" w:color="auto"/>
              </w:divBdr>
            </w:div>
          </w:divsChild>
        </w:div>
        <w:div w:id="1782608034">
          <w:marLeft w:val="0"/>
          <w:marRight w:val="0"/>
          <w:marTop w:val="0"/>
          <w:marBottom w:val="0"/>
          <w:divBdr>
            <w:top w:val="none" w:sz="0" w:space="0" w:color="auto"/>
            <w:left w:val="none" w:sz="0" w:space="0" w:color="auto"/>
            <w:bottom w:val="none" w:sz="0" w:space="0" w:color="auto"/>
            <w:right w:val="none" w:sz="0" w:space="0" w:color="auto"/>
          </w:divBdr>
          <w:divsChild>
            <w:div w:id="1443917764">
              <w:marLeft w:val="0"/>
              <w:marRight w:val="0"/>
              <w:marTop w:val="0"/>
              <w:marBottom w:val="0"/>
              <w:divBdr>
                <w:top w:val="none" w:sz="0" w:space="0" w:color="auto"/>
                <w:left w:val="none" w:sz="0" w:space="0" w:color="auto"/>
                <w:bottom w:val="none" w:sz="0" w:space="0" w:color="auto"/>
                <w:right w:val="none" w:sz="0" w:space="0" w:color="auto"/>
              </w:divBdr>
            </w:div>
          </w:divsChild>
        </w:div>
        <w:div w:id="1805347703">
          <w:marLeft w:val="0"/>
          <w:marRight w:val="0"/>
          <w:marTop w:val="0"/>
          <w:marBottom w:val="0"/>
          <w:divBdr>
            <w:top w:val="none" w:sz="0" w:space="0" w:color="auto"/>
            <w:left w:val="none" w:sz="0" w:space="0" w:color="auto"/>
            <w:bottom w:val="none" w:sz="0" w:space="0" w:color="auto"/>
            <w:right w:val="none" w:sz="0" w:space="0" w:color="auto"/>
          </w:divBdr>
          <w:divsChild>
            <w:div w:id="596904983">
              <w:marLeft w:val="0"/>
              <w:marRight w:val="0"/>
              <w:marTop w:val="0"/>
              <w:marBottom w:val="0"/>
              <w:divBdr>
                <w:top w:val="none" w:sz="0" w:space="0" w:color="auto"/>
                <w:left w:val="none" w:sz="0" w:space="0" w:color="auto"/>
                <w:bottom w:val="none" w:sz="0" w:space="0" w:color="auto"/>
                <w:right w:val="none" w:sz="0" w:space="0" w:color="auto"/>
              </w:divBdr>
            </w:div>
          </w:divsChild>
        </w:div>
        <w:div w:id="396392740">
          <w:marLeft w:val="0"/>
          <w:marRight w:val="0"/>
          <w:marTop w:val="0"/>
          <w:marBottom w:val="0"/>
          <w:divBdr>
            <w:top w:val="none" w:sz="0" w:space="0" w:color="auto"/>
            <w:left w:val="none" w:sz="0" w:space="0" w:color="auto"/>
            <w:bottom w:val="none" w:sz="0" w:space="0" w:color="auto"/>
            <w:right w:val="none" w:sz="0" w:space="0" w:color="auto"/>
          </w:divBdr>
          <w:divsChild>
            <w:div w:id="1345084969">
              <w:marLeft w:val="0"/>
              <w:marRight w:val="0"/>
              <w:marTop w:val="0"/>
              <w:marBottom w:val="0"/>
              <w:divBdr>
                <w:top w:val="none" w:sz="0" w:space="0" w:color="auto"/>
                <w:left w:val="none" w:sz="0" w:space="0" w:color="auto"/>
                <w:bottom w:val="none" w:sz="0" w:space="0" w:color="auto"/>
                <w:right w:val="none" w:sz="0" w:space="0" w:color="auto"/>
              </w:divBdr>
            </w:div>
            <w:div w:id="1784877998">
              <w:marLeft w:val="0"/>
              <w:marRight w:val="0"/>
              <w:marTop w:val="0"/>
              <w:marBottom w:val="0"/>
              <w:divBdr>
                <w:top w:val="none" w:sz="0" w:space="0" w:color="auto"/>
                <w:left w:val="none" w:sz="0" w:space="0" w:color="auto"/>
                <w:bottom w:val="none" w:sz="0" w:space="0" w:color="auto"/>
                <w:right w:val="none" w:sz="0" w:space="0" w:color="auto"/>
              </w:divBdr>
            </w:div>
          </w:divsChild>
        </w:div>
        <w:div w:id="1718972306">
          <w:marLeft w:val="0"/>
          <w:marRight w:val="0"/>
          <w:marTop w:val="0"/>
          <w:marBottom w:val="0"/>
          <w:divBdr>
            <w:top w:val="none" w:sz="0" w:space="0" w:color="auto"/>
            <w:left w:val="none" w:sz="0" w:space="0" w:color="auto"/>
            <w:bottom w:val="none" w:sz="0" w:space="0" w:color="auto"/>
            <w:right w:val="none" w:sz="0" w:space="0" w:color="auto"/>
          </w:divBdr>
          <w:divsChild>
            <w:div w:id="2034111699">
              <w:marLeft w:val="0"/>
              <w:marRight w:val="0"/>
              <w:marTop w:val="0"/>
              <w:marBottom w:val="0"/>
              <w:divBdr>
                <w:top w:val="none" w:sz="0" w:space="0" w:color="auto"/>
                <w:left w:val="none" w:sz="0" w:space="0" w:color="auto"/>
                <w:bottom w:val="none" w:sz="0" w:space="0" w:color="auto"/>
                <w:right w:val="none" w:sz="0" w:space="0" w:color="auto"/>
              </w:divBdr>
            </w:div>
          </w:divsChild>
        </w:div>
        <w:div w:id="1316186179">
          <w:marLeft w:val="0"/>
          <w:marRight w:val="0"/>
          <w:marTop w:val="0"/>
          <w:marBottom w:val="0"/>
          <w:divBdr>
            <w:top w:val="none" w:sz="0" w:space="0" w:color="auto"/>
            <w:left w:val="none" w:sz="0" w:space="0" w:color="auto"/>
            <w:bottom w:val="none" w:sz="0" w:space="0" w:color="auto"/>
            <w:right w:val="none" w:sz="0" w:space="0" w:color="auto"/>
          </w:divBdr>
          <w:divsChild>
            <w:div w:id="17907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8562">
      <w:bodyDiv w:val="1"/>
      <w:marLeft w:val="0"/>
      <w:marRight w:val="0"/>
      <w:marTop w:val="0"/>
      <w:marBottom w:val="0"/>
      <w:divBdr>
        <w:top w:val="none" w:sz="0" w:space="0" w:color="auto"/>
        <w:left w:val="none" w:sz="0" w:space="0" w:color="auto"/>
        <w:bottom w:val="none" w:sz="0" w:space="0" w:color="auto"/>
        <w:right w:val="none" w:sz="0" w:space="0" w:color="auto"/>
      </w:divBdr>
      <w:divsChild>
        <w:div w:id="1385563097">
          <w:marLeft w:val="0"/>
          <w:marRight w:val="0"/>
          <w:marTop w:val="0"/>
          <w:marBottom w:val="0"/>
          <w:divBdr>
            <w:top w:val="none" w:sz="0" w:space="0" w:color="auto"/>
            <w:left w:val="none" w:sz="0" w:space="0" w:color="auto"/>
            <w:bottom w:val="none" w:sz="0" w:space="0" w:color="auto"/>
            <w:right w:val="none" w:sz="0" w:space="0" w:color="auto"/>
          </w:divBdr>
          <w:divsChild>
            <w:div w:id="60254881">
              <w:marLeft w:val="0"/>
              <w:marRight w:val="0"/>
              <w:marTop w:val="0"/>
              <w:marBottom w:val="0"/>
              <w:divBdr>
                <w:top w:val="none" w:sz="0" w:space="0" w:color="auto"/>
                <w:left w:val="none" w:sz="0" w:space="0" w:color="auto"/>
                <w:bottom w:val="none" w:sz="0" w:space="0" w:color="auto"/>
                <w:right w:val="none" w:sz="0" w:space="0" w:color="auto"/>
              </w:divBdr>
            </w:div>
          </w:divsChild>
        </w:div>
        <w:div w:id="1637181222">
          <w:marLeft w:val="0"/>
          <w:marRight w:val="0"/>
          <w:marTop w:val="0"/>
          <w:marBottom w:val="0"/>
          <w:divBdr>
            <w:top w:val="none" w:sz="0" w:space="0" w:color="auto"/>
            <w:left w:val="none" w:sz="0" w:space="0" w:color="auto"/>
            <w:bottom w:val="none" w:sz="0" w:space="0" w:color="auto"/>
            <w:right w:val="none" w:sz="0" w:space="0" w:color="auto"/>
          </w:divBdr>
          <w:divsChild>
            <w:div w:id="400639253">
              <w:marLeft w:val="0"/>
              <w:marRight w:val="0"/>
              <w:marTop w:val="0"/>
              <w:marBottom w:val="0"/>
              <w:divBdr>
                <w:top w:val="none" w:sz="0" w:space="0" w:color="auto"/>
                <w:left w:val="none" w:sz="0" w:space="0" w:color="auto"/>
                <w:bottom w:val="none" w:sz="0" w:space="0" w:color="auto"/>
                <w:right w:val="none" w:sz="0" w:space="0" w:color="auto"/>
              </w:divBdr>
            </w:div>
          </w:divsChild>
        </w:div>
        <w:div w:id="1996492480">
          <w:marLeft w:val="0"/>
          <w:marRight w:val="0"/>
          <w:marTop w:val="0"/>
          <w:marBottom w:val="0"/>
          <w:divBdr>
            <w:top w:val="none" w:sz="0" w:space="0" w:color="auto"/>
            <w:left w:val="none" w:sz="0" w:space="0" w:color="auto"/>
            <w:bottom w:val="none" w:sz="0" w:space="0" w:color="auto"/>
            <w:right w:val="none" w:sz="0" w:space="0" w:color="auto"/>
          </w:divBdr>
          <w:divsChild>
            <w:div w:id="813449093">
              <w:marLeft w:val="0"/>
              <w:marRight w:val="0"/>
              <w:marTop w:val="0"/>
              <w:marBottom w:val="0"/>
              <w:divBdr>
                <w:top w:val="none" w:sz="0" w:space="0" w:color="auto"/>
                <w:left w:val="none" w:sz="0" w:space="0" w:color="auto"/>
                <w:bottom w:val="none" w:sz="0" w:space="0" w:color="auto"/>
                <w:right w:val="none" w:sz="0" w:space="0" w:color="auto"/>
              </w:divBdr>
            </w:div>
          </w:divsChild>
        </w:div>
        <w:div w:id="1624574136">
          <w:marLeft w:val="0"/>
          <w:marRight w:val="0"/>
          <w:marTop w:val="0"/>
          <w:marBottom w:val="0"/>
          <w:divBdr>
            <w:top w:val="none" w:sz="0" w:space="0" w:color="auto"/>
            <w:left w:val="none" w:sz="0" w:space="0" w:color="auto"/>
            <w:bottom w:val="none" w:sz="0" w:space="0" w:color="auto"/>
            <w:right w:val="none" w:sz="0" w:space="0" w:color="auto"/>
          </w:divBdr>
          <w:divsChild>
            <w:div w:id="1850021168">
              <w:marLeft w:val="0"/>
              <w:marRight w:val="0"/>
              <w:marTop w:val="0"/>
              <w:marBottom w:val="0"/>
              <w:divBdr>
                <w:top w:val="none" w:sz="0" w:space="0" w:color="auto"/>
                <w:left w:val="none" w:sz="0" w:space="0" w:color="auto"/>
                <w:bottom w:val="none" w:sz="0" w:space="0" w:color="auto"/>
                <w:right w:val="none" w:sz="0" w:space="0" w:color="auto"/>
              </w:divBdr>
            </w:div>
            <w:div w:id="1617365222">
              <w:marLeft w:val="0"/>
              <w:marRight w:val="0"/>
              <w:marTop w:val="0"/>
              <w:marBottom w:val="0"/>
              <w:divBdr>
                <w:top w:val="none" w:sz="0" w:space="0" w:color="auto"/>
                <w:left w:val="none" w:sz="0" w:space="0" w:color="auto"/>
                <w:bottom w:val="none" w:sz="0" w:space="0" w:color="auto"/>
                <w:right w:val="none" w:sz="0" w:space="0" w:color="auto"/>
              </w:divBdr>
            </w:div>
          </w:divsChild>
        </w:div>
        <w:div w:id="138152547">
          <w:marLeft w:val="0"/>
          <w:marRight w:val="0"/>
          <w:marTop w:val="0"/>
          <w:marBottom w:val="0"/>
          <w:divBdr>
            <w:top w:val="none" w:sz="0" w:space="0" w:color="auto"/>
            <w:left w:val="none" w:sz="0" w:space="0" w:color="auto"/>
            <w:bottom w:val="none" w:sz="0" w:space="0" w:color="auto"/>
            <w:right w:val="none" w:sz="0" w:space="0" w:color="auto"/>
          </w:divBdr>
          <w:divsChild>
            <w:div w:id="326977875">
              <w:marLeft w:val="0"/>
              <w:marRight w:val="0"/>
              <w:marTop w:val="0"/>
              <w:marBottom w:val="0"/>
              <w:divBdr>
                <w:top w:val="none" w:sz="0" w:space="0" w:color="auto"/>
                <w:left w:val="none" w:sz="0" w:space="0" w:color="auto"/>
                <w:bottom w:val="none" w:sz="0" w:space="0" w:color="auto"/>
                <w:right w:val="none" w:sz="0" w:space="0" w:color="auto"/>
              </w:divBdr>
            </w:div>
          </w:divsChild>
        </w:div>
        <w:div w:id="1091124264">
          <w:marLeft w:val="0"/>
          <w:marRight w:val="0"/>
          <w:marTop w:val="0"/>
          <w:marBottom w:val="0"/>
          <w:divBdr>
            <w:top w:val="none" w:sz="0" w:space="0" w:color="auto"/>
            <w:left w:val="none" w:sz="0" w:space="0" w:color="auto"/>
            <w:bottom w:val="none" w:sz="0" w:space="0" w:color="auto"/>
            <w:right w:val="none" w:sz="0" w:space="0" w:color="auto"/>
          </w:divBdr>
          <w:divsChild>
            <w:div w:id="21216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yperlink" Target="mailto:rpsct_complaint@doe.gov.ph" TargetMode="Externa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19C2545AACDF4EBFFFFA3E6D34DBAB" ma:contentTypeVersion="15" ma:contentTypeDescription="Create a new document." ma:contentTypeScope="" ma:versionID="b1012017274153b8a5dae96c9717835c">
  <xsd:schema xmlns:xsd="http://www.w3.org/2001/XMLSchema" xmlns:xs="http://www.w3.org/2001/XMLSchema" xmlns:p="http://schemas.microsoft.com/office/2006/metadata/properties" xmlns:ns2="0315049f-08c8-4bed-80a2-46a2923689e2" xmlns:ns3="86353bc8-26f6-44ff-b86f-47b0bee36b47" targetNamespace="http://schemas.microsoft.com/office/2006/metadata/properties" ma:root="true" ma:fieldsID="7d2d5cb323e624eeb33473bf1885b174" ns2:_="" ns3:_="">
    <xsd:import namespace="0315049f-08c8-4bed-80a2-46a2923689e2"/>
    <xsd:import namespace="86353bc8-26f6-44ff-b86f-47b0bee36b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5049f-08c8-4bed-80a2-46a292368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5cc58c-648a-4728-9fa2-160b4e7555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353bc8-26f6-44ff-b86f-47b0bee36b4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445d578-ee6e-4d56-a017-78980445383a}" ma:internalName="TaxCatchAll" ma:showField="CatchAllData" ma:web="86353bc8-26f6-44ff-b86f-47b0bee36b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6353bc8-26f6-44ff-b86f-47b0bee36b47" xsi:nil="true"/>
    <lcf76f155ced4ddcb4097134ff3c332f xmlns="0315049f-08c8-4bed-80a2-46a2923689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0D55DE-4E68-43F5-B7B7-ED80A9045F3C}"/>
</file>

<file path=customXml/itemProps2.xml><?xml version="1.0" encoding="utf-8"?>
<ds:datastoreItem xmlns:ds="http://schemas.openxmlformats.org/officeDocument/2006/customXml" ds:itemID="{328D853A-4970-408C-ABA7-BEC28B01EC00}"/>
</file>

<file path=customXml/itemProps3.xml><?xml version="1.0" encoding="utf-8"?>
<ds:datastoreItem xmlns:ds="http://schemas.openxmlformats.org/officeDocument/2006/customXml" ds:itemID="{8C22F6B2-60D3-4191-9046-72A258A752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 Brylle L. Salazar</dc:creator>
  <cp:keywords/>
  <dc:description/>
  <cp:lastModifiedBy>Lex Brylle L. Salazar</cp:lastModifiedBy>
  <cp:revision>155</cp:revision>
  <dcterms:created xsi:type="dcterms:W3CDTF">2023-02-27T01:09:00Z</dcterms:created>
  <dcterms:modified xsi:type="dcterms:W3CDTF">2023-06-13T06:24:06Z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0x0101006B19C2545AACDF4EBFFFFA3E6D34DBAB</vt:lpwstr>
  </property>
  <property fmtid="{D5CDD505-2E9C-101B-9397-08002B2CF9AE}" pid="3" name="MediaServiceImageTags">
    <vt:lpwstr/>
  </property>
</Properties>
</file>